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D74A" w14:textId="675B66B0" w:rsidR="007E2437" w:rsidRPr="00126C9F" w:rsidRDefault="00A84F6A" w:rsidP="009B20CA">
      <w:pPr>
        <w:pStyle w:val="Ingenmellomrom"/>
        <w:rPr>
          <w:rFonts w:asciiTheme="minorHAnsi" w:hAnsiTheme="minorHAnsi" w:cstheme="minorHAnsi"/>
          <w:b/>
          <w:sz w:val="32"/>
          <w:szCs w:val="36"/>
        </w:rPr>
      </w:pPr>
      <w:bookmarkStart w:id="0" w:name="_GoBack"/>
      <w:bookmarkEnd w:id="0"/>
      <w:r w:rsidRPr="00126C9F">
        <w:rPr>
          <w:rFonts w:asciiTheme="minorHAnsi" w:hAnsiTheme="minorHAnsi" w:cstheme="minorHAnsi"/>
          <w:b/>
          <w:sz w:val="32"/>
          <w:szCs w:val="36"/>
        </w:rPr>
        <w:t xml:space="preserve">Forskrift </w:t>
      </w:r>
      <w:r w:rsidR="002E4D4F" w:rsidRPr="00126C9F">
        <w:rPr>
          <w:rFonts w:asciiTheme="minorHAnsi" w:hAnsiTheme="minorHAnsi" w:cstheme="minorHAnsi"/>
          <w:b/>
          <w:sz w:val="32"/>
          <w:szCs w:val="36"/>
        </w:rPr>
        <w:t>om gebyrer for saksbehandling</w:t>
      </w:r>
      <w:r w:rsidR="009528D6" w:rsidRPr="00126C9F">
        <w:rPr>
          <w:rFonts w:asciiTheme="minorHAnsi" w:hAnsiTheme="minorHAnsi" w:cstheme="minorHAnsi"/>
          <w:b/>
          <w:sz w:val="32"/>
          <w:szCs w:val="36"/>
        </w:rPr>
        <w:t xml:space="preserve"> og</w:t>
      </w:r>
      <w:r w:rsidR="002E4D4F" w:rsidRPr="00126C9F">
        <w:rPr>
          <w:rFonts w:asciiTheme="minorHAnsi" w:hAnsiTheme="minorHAnsi" w:cstheme="minorHAnsi"/>
          <w:b/>
          <w:sz w:val="32"/>
          <w:szCs w:val="36"/>
        </w:rPr>
        <w:t xml:space="preserve"> kontroll etter forurensnings</w:t>
      </w:r>
      <w:r>
        <w:rPr>
          <w:rFonts w:asciiTheme="minorHAnsi" w:hAnsiTheme="minorHAnsi" w:cstheme="minorHAnsi"/>
          <w:b/>
          <w:sz w:val="32"/>
          <w:szCs w:val="36"/>
        </w:rPr>
        <w:softHyphen/>
      </w:r>
      <w:r w:rsidR="002E4D4F" w:rsidRPr="00126C9F">
        <w:rPr>
          <w:rFonts w:asciiTheme="minorHAnsi" w:hAnsiTheme="minorHAnsi" w:cstheme="minorHAnsi"/>
          <w:b/>
          <w:sz w:val="32"/>
          <w:szCs w:val="36"/>
        </w:rPr>
        <w:t xml:space="preserve">regelverket, </w:t>
      </w:r>
      <w:r w:rsidR="001B6551">
        <w:rPr>
          <w:rFonts w:asciiTheme="minorHAnsi" w:hAnsiTheme="minorHAnsi" w:cstheme="minorHAnsi"/>
          <w:b/>
          <w:sz w:val="32"/>
          <w:szCs w:val="36"/>
        </w:rPr>
        <w:t>Bodø</w:t>
      </w:r>
      <w:r w:rsidR="004E6887" w:rsidRPr="00126C9F">
        <w:rPr>
          <w:rFonts w:asciiTheme="minorHAnsi" w:hAnsiTheme="minorHAnsi" w:cstheme="minorHAnsi"/>
          <w:b/>
          <w:sz w:val="32"/>
          <w:szCs w:val="36"/>
        </w:rPr>
        <w:t xml:space="preserve"> kommune,</w:t>
      </w:r>
      <w:r w:rsidR="001B6551">
        <w:rPr>
          <w:rFonts w:asciiTheme="minorHAnsi" w:hAnsiTheme="minorHAnsi" w:cstheme="minorHAnsi"/>
          <w:b/>
          <w:sz w:val="32"/>
          <w:szCs w:val="36"/>
        </w:rPr>
        <w:t xml:space="preserve"> Nordland</w:t>
      </w:r>
      <w:r w:rsidR="001B7576">
        <w:rPr>
          <w:rFonts w:asciiTheme="minorHAnsi" w:hAnsiTheme="minorHAnsi" w:cstheme="minorHAnsi"/>
          <w:b/>
          <w:sz w:val="32"/>
          <w:szCs w:val="36"/>
        </w:rPr>
        <w:t xml:space="preserve"> </w:t>
      </w:r>
      <w:r w:rsidR="0011688D">
        <w:rPr>
          <w:rFonts w:asciiTheme="minorHAnsi" w:hAnsiTheme="minorHAnsi" w:cstheme="minorHAnsi"/>
          <w:b/>
          <w:sz w:val="32"/>
          <w:szCs w:val="36"/>
        </w:rPr>
        <w:t>f</w:t>
      </w:r>
      <w:r w:rsidR="001B7576">
        <w:rPr>
          <w:rFonts w:asciiTheme="minorHAnsi" w:hAnsiTheme="minorHAnsi" w:cstheme="minorHAnsi"/>
          <w:b/>
          <w:sz w:val="32"/>
          <w:szCs w:val="36"/>
        </w:rPr>
        <w:t>ylke</w:t>
      </w:r>
    </w:p>
    <w:p w14:paraId="4ED3105E" w14:textId="347DB2D4" w:rsidR="00CE123E" w:rsidRPr="00126C9F" w:rsidRDefault="00CE123E" w:rsidP="009B20CA">
      <w:pPr>
        <w:jc w:val="left"/>
      </w:pPr>
      <w:r w:rsidRPr="00126C9F">
        <w:t xml:space="preserve">Hjemmel: Fastsatt av </w:t>
      </w:r>
      <w:r w:rsidR="001B6551">
        <w:t>Bodø</w:t>
      </w:r>
      <w:r w:rsidRPr="00126C9F">
        <w:t xml:space="preserve"> </w:t>
      </w:r>
      <w:r w:rsidR="008D0002">
        <w:t>by</w:t>
      </w:r>
      <w:r w:rsidRPr="00126C9F">
        <w:t xml:space="preserve">styre </w:t>
      </w:r>
      <w:r w:rsidRPr="001B7576">
        <w:rPr>
          <w:highlight w:val="yellow"/>
        </w:rPr>
        <w:t>d. mmmm 20</w:t>
      </w:r>
      <w:r w:rsidRPr="002F7E99">
        <w:rPr>
          <w:highlight w:val="yellow"/>
        </w:rPr>
        <w:t>2</w:t>
      </w:r>
      <w:r w:rsidR="002F7E99" w:rsidRPr="002F7E99">
        <w:rPr>
          <w:highlight w:val="yellow"/>
        </w:rPr>
        <w:t>1</w:t>
      </w:r>
      <w:r w:rsidRPr="00126C9F">
        <w:t xml:space="preserve"> med hjemmel i lov 13. mars 1981 nr. 6 om vern mot forurensninger og om avfall (forurensningsloven) § 52</w:t>
      </w:r>
      <w:r w:rsidR="00EC3711">
        <w:t xml:space="preserve"> </w:t>
      </w:r>
      <w:r w:rsidRPr="00126C9F">
        <w:t>a</w:t>
      </w:r>
      <w:r w:rsidR="00EC3711">
        <w:t>.</w:t>
      </w:r>
      <w:r w:rsidRPr="00126C9F">
        <w:t xml:space="preserve"> og forskrift om begrensning av forurensning (forurensningsforskriften) av 1.</w:t>
      </w:r>
      <w:r w:rsidR="008D0EDC" w:rsidRPr="00126C9F">
        <w:t xml:space="preserve"> </w:t>
      </w:r>
      <w:r w:rsidRPr="00126C9F">
        <w:t>juni 2004 nr.931 §</w:t>
      </w:r>
      <w:r w:rsidR="00126C9F" w:rsidRPr="00126C9F">
        <w:t>§</w:t>
      </w:r>
      <w:r w:rsidRPr="00126C9F">
        <w:t xml:space="preserve"> 2-12</w:t>
      </w:r>
      <w:r w:rsidR="00126C9F" w:rsidRPr="00126C9F">
        <w:t xml:space="preserve"> </w:t>
      </w:r>
      <w:r w:rsidRPr="00126C9F">
        <w:t>og 11-4</w:t>
      </w:r>
      <w:r w:rsidR="00126C9F" w:rsidRPr="00126C9F">
        <w:t>.</w:t>
      </w:r>
    </w:p>
    <w:p w14:paraId="1227C1DD" w14:textId="77777777" w:rsidR="002E4D4F" w:rsidRPr="00AD613D" w:rsidRDefault="002E4D4F" w:rsidP="009B20CA">
      <w:pPr>
        <w:pStyle w:val="Ingenmellomrom"/>
        <w:spacing w:before="240"/>
        <w:rPr>
          <w:rFonts w:asciiTheme="minorHAnsi" w:hAnsiTheme="minorHAnsi" w:cstheme="minorHAnsi"/>
          <w:b/>
          <w:sz w:val="28"/>
          <w:szCs w:val="32"/>
        </w:rPr>
      </w:pPr>
      <w:r w:rsidRPr="00AD613D">
        <w:rPr>
          <w:rFonts w:asciiTheme="minorHAnsi" w:hAnsiTheme="minorHAnsi" w:cstheme="minorHAnsi"/>
          <w:b/>
          <w:sz w:val="28"/>
          <w:szCs w:val="32"/>
        </w:rPr>
        <w:t>Kap</w:t>
      </w:r>
      <w:r w:rsidR="009528D6" w:rsidRPr="00AD613D">
        <w:rPr>
          <w:rFonts w:asciiTheme="minorHAnsi" w:hAnsiTheme="minorHAnsi" w:cstheme="minorHAnsi"/>
          <w:b/>
          <w:sz w:val="28"/>
          <w:szCs w:val="32"/>
        </w:rPr>
        <w:t xml:space="preserve">ittel </w:t>
      </w:r>
      <w:r w:rsidRPr="00AD613D">
        <w:rPr>
          <w:rFonts w:asciiTheme="minorHAnsi" w:hAnsiTheme="minorHAnsi" w:cstheme="minorHAnsi"/>
          <w:b/>
          <w:sz w:val="28"/>
          <w:szCs w:val="32"/>
        </w:rPr>
        <w:t>1</w:t>
      </w:r>
      <w:r w:rsidR="009528D6" w:rsidRPr="00AD613D">
        <w:rPr>
          <w:rFonts w:asciiTheme="minorHAnsi" w:hAnsiTheme="minorHAnsi" w:cstheme="minorHAnsi"/>
          <w:b/>
          <w:sz w:val="28"/>
          <w:szCs w:val="32"/>
        </w:rPr>
        <w:t xml:space="preserve"> – </w:t>
      </w:r>
      <w:r w:rsidR="00AC778A" w:rsidRPr="00AD613D">
        <w:rPr>
          <w:rFonts w:asciiTheme="minorHAnsi" w:hAnsiTheme="minorHAnsi" w:cstheme="minorHAnsi"/>
          <w:b/>
          <w:sz w:val="28"/>
          <w:szCs w:val="32"/>
        </w:rPr>
        <w:t>G</w:t>
      </w:r>
      <w:r w:rsidRPr="00AD613D">
        <w:rPr>
          <w:rFonts w:asciiTheme="minorHAnsi" w:hAnsiTheme="minorHAnsi" w:cstheme="minorHAnsi"/>
          <w:b/>
          <w:sz w:val="28"/>
          <w:szCs w:val="32"/>
        </w:rPr>
        <w:t xml:space="preserve">enerelle </w:t>
      </w:r>
      <w:r w:rsidR="00CE123E" w:rsidRPr="00AD613D">
        <w:rPr>
          <w:rFonts w:asciiTheme="minorHAnsi" w:hAnsiTheme="minorHAnsi" w:cstheme="minorHAnsi"/>
          <w:b/>
          <w:sz w:val="28"/>
          <w:szCs w:val="32"/>
        </w:rPr>
        <w:t>bestemmelser</w:t>
      </w:r>
    </w:p>
    <w:p w14:paraId="1A44FB5A" w14:textId="77777777" w:rsidR="00CE123E" w:rsidRPr="00126C9F" w:rsidRDefault="00CE123E" w:rsidP="009B20CA">
      <w:pPr>
        <w:pStyle w:val="Overskriftunderpunkt"/>
        <w:jc w:val="left"/>
      </w:pPr>
      <w:r w:rsidRPr="00126C9F">
        <w:t>§ 1-1</w:t>
      </w:r>
      <w:r w:rsidR="00126C9F" w:rsidRPr="00126C9F">
        <w:t>.</w:t>
      </w:r>
      <w:r w:rsidRPr="00126C9F">
        <w:t xml:space="preserve"> Forskriftens formål</w:t>
      </w:r>
    </w:p>
    <w:p w14:paraId="636B6AC8" w14:textId="3EF3D90F" w:rsidR="00CE123E" w:rsidRPr="00C13198" w:rsidRDefault="00CE123E" w:rsidP="009B20CA">
      <w:pPr>
        <w:jc w:val="left"/>
      </w:pPr>
      <w:r w:rsidRPr="00126C9F">
        <w:t xml:space="preserve">Forskriften </w:t>
      </w:r>
      <w:r w:rsidR="00C13198">
        <w:t>gir kommunen hjemmel til</w:t>
      </w:r>
      <w:r w:rsidR="00290DC8" w:rsidRPr="00C13198">
        <w:t xml:space="preserve"> </w:t>
      </w:r>
      <w:r w:rsidR="00C13198" w:rsidRPr="00C13198">
        <w:t xml:space="preserve">å dekke kostnadene </w:t>
      </w:r>
      <w:r w:rsidR="00C13198">
        <w:t>ved</w:t>
      </w:r>
      <w:r w:rsidR="00C13198" w:rsidRPr="00C13198">
        <w:t xml:space="preserve"> </w:t>
      </w:r>
      <w:r w:rsidR="00290DC8" w:rsidRPr="00C13198">
        <w:t xml:space="preserve">saksbehandling og kontroll </w:t>
      </w:r>
      <w:r w:rsidR="00C13198" w:rsidRPr="00C13198">
        <w:t xml:space="preserve">som </w:t>
      </w:r>
      <w:r w:rsidR="00290DC8" w:rsidRPr="00C13198">
        <w:t>kommunen har som forurensningsmyndighet etter forurensningsloven og forurensningsforskriften.</w:t>
      </w:r>
    </w:p>
    <w:p w14:paraId="2AEC789D" w14:textId="77777777" w:rsidR="00CE123E" w:rsidRPr="00126C9F" w:rsidRDefault="00CE123E" w:rsidP="009B20CA">
      <w:pPr>
        <w:pStyle w:val="Overskriftunderpunkt"/>
        <w:jc w:val="left"/>
      </w:pPr>
      <w:r w:rsidRPr="00C13198">
        <w:t>§ 1-2</w:t>
      </w:r>
      <w:r w:rsidR="00126C9F" w:rsidRPr="00C13198">
        <w:t>.</w:t>
      </w:r>
      <w:r w:rsidRPr="00C13198">
        <w:t xml:space="preserve"> For</w:t>
      </w:r>
      <w:r w:rsidRPr="00126C9F">
        <w:t>skriftens virkeområde</w:t>
      </w:r>
    </w:p>
    <w:p w14:paraId="4CDBDF79" w14:textId="291A0201" w:rsidR="001C0444" w:rsidRPr="00126C9F" w:rsidRDefault="001C0444" w:rsidP="009B20CA">
      <w:pPr>
        <w:jc w:val="left"/>
      </w:pPr>
      <w:r w:rsidRPr="00126C9F">
        <w:t xml:space="preserve">Forskriften omfatter forhold der kommunen er </w:t>
      </w:r>
      <w:r w:rsidR="6F5B8AFB">
        <w:t xml:space="preserve">forurensningsmyndighet </w:t>
      </w:r>
      <w:r w:rsidRPr="00126C9F">
        <w:t>etter bestemmelser gitt i forurensnings</w:t>
      </w:r>
      <w:r w:rsidR="00126C9F" w:rsidRPr="00126C9F">
        <w:softHyphen/>
      </w:r>
      <w:r w:rsidRPr="00126C9F">
        <w:t>forskriftens kapitler 2, 12, 13, 15 og 15A.</w:t>
      </w:r>
    </w:p>
    <w:p w14:paraId="2A1906E4" w14:textId="0AB7AA41" w:rsidR="001C0444" w:rsidRPr="00126C9F" w:rsidRDefault="001C0444" w:rsidP="009B20CA">
      <w:pPr>
        <w:spacing w:after="0"/>
        <w:jc w:val="left"/>
      </w:pPr>
      <w:r w:rsidRPr="00126C9F">
        <w:t>Forskriften omfatter gebyr for saksbehandling og kontroll med:</w:t>
      </w:r>
    </w:p>
    <w:p w14:paraId="1D2A1BD1" w14:textId="77777777" w:rsidR="00026F60" w:rsidRPr="00D44709" w:rsidRDefault="00026F60" w:rsidP="009B20CA">
      <w:pPr>
        <w:pStyle w:val="Listeavsnitt"/>
        <w:numPr>
          <w:ilvl w:val="0"/>
          <w:numId w:val="8"/>
        </w:numPr>
        <w:ind w:left="709" w:hanging="421"/>
        <w:jc w:val="left"/>
        <w:rPr>
          <w:sz w:val="22"/>
          <w:szCs w:val="24"/>
        </w:rPr>
      </w:pPr>
      <w:r w:rsidRPr="00D44709">
        <w:rPr>
          <w:sz w:val="22"/>
          <w:szCs w:val="24"/>
        </w:rPr>
        <w:t>Opprydding i forurenset grunn ved bygge- og gravearbeid</w:t>
      </w:r>
    </w:p>
    <w:p w14:paraId="260F6B7C" w14:textId="77777777" w:rsidR="001C0444" w:rsidRPr="00D44709" w:rsidRDefault="00026F60" w:rsidP="009B20CA">
      <w:pPr>
        <w:pStyle w:val="Listeavsnitt"/>
        <w:numPr>
          <w:ilvl w:val="0"/>
          <w:numId w:val="8"/>
        </w:numPr>
        <w:ind w:left="709" w:hanging="421"/>
        <w:jc w:val="left"/>
        <w:rPr>
          <w:sz w:val="22"/>
          <w:szCs w:val="24"/>
        </w:rPr>
      </w:pPr>
      <w:r w:rsidRPr="00D44709">
        <w:rPr>
          <w:sz w:val="22"/>
          <w:szCs w:val="24"/>
        </w:rPr>
        <w:t xml:space="preserve">Utslipp </w:t>
      </w:r>
      <w:r w:rsidR="001C0444" w:rsidRPr="00D44709">
        <w:rPr>
          <w:sz w:val="22"/>
          <w:szCs w:val="24"/>
        </w:rPr>
        <w:t>av sanitært avløpsvann fra bolighus, hytter og lignende</w:t>
      </w:r>
    </w:p>
    <w:p w14:paraId="389B4319" w14:textId="77777777" w:rsidR="001C0444" w:rsidRPr="00D44709" w:rsidRDefault="00026F60" w:rsidP="009B20CA">
      <w:pPr>
        <w:pStyle w:val="Listeavsnitt"/>
        <w:numPr>
          <w:ilvl w:val="0"/>
          <w:numId w:val="8"/>
        </w:numPr>
        <w:ind w:left="709" w:hanging="421"/>
        <w:jc w:val="left"/>
        <w:rPr>
          <w:sz w:val="22"/>
          <w:szCs w:val="24"/>
        </w:rPr>
      </w:pPr>
      <w:r w:rsidRPr="00D44709">
        <w:rPr>
          <w:sz w:val="22"/>
          <w:szCs w:val="24"/>
        </w:rPr>
        <w:t xml:space="preserve">Utslipp </w:t>
      </w:r>
      <w:r w:rsidR="001C0444" w:rsidRPr="00D44709">
        <w:rPr>
          <w:sz w:val="22"/>
          <w:szCs w:val="24"/>
        </w:rPr>
        <w:t>av kommunalt avløpsvann fra mindre tettbebyggelser</w:t>
      </w:r>
    </w:p>
    <w:p w14:paraId="3769E1C3" w14:textId="77777777" w:rsidR="001C0444" w:rsidRPr="00D44709" w:rsidRDefault="00026F60" w:rsidP="009B20CA">
      <w:pPr>
        <w:pStyle w:val="Listeavsnitt"/>
        <w:numPr>
          <w:ilvl w:val="0"/>
          <w:numId w:val="8"/>
        </w:numPr>
        <w:ind w:left="709" w:hanging="421"/>
        <w:jc w:val="left"/>
        <w:rPr>
          <w:sz w:val="22"/>
          <w:szCs w:val="24"/>
        </w:rPr>
      </w:pPr>
      <w:r w:rsidRPr="00D44709">
        <w:rPr>
          <w:sz w:val="22"/>
          <w:szCs w:val="24"/>
        </w:rPr>
        <w:t>Utslipp</w:t>
      </w:r>
      <w:r w:rsidR="001C0444" w:rsidRPr="00D44709">
        <w:rPr>
          <w:sz w:val="22"/>
          <w:szCs w:val="24"/>
        </w:rPr>
        <w:t>/påslipp av oljeholdig vann</w:t>
      </w:r>
    </w:p>
    <w:p w14:paraId="7406BAD9" w14:textId="77777777" w:rsidR="00CE123E" w:rsidRPr="00D44709" w:rsidRDefault="00026F60" w:rsidP="009B20CA">
      <w:pPr>
        <w:pStyle w:val="Listeavsnitt"/>
        <w:numPr>
          <w:ilvl w:val="0"/>
          <w:numId w:val="8"/>
        </w:numPr>
        <w:ind w:left="709" w:hanging="421"/>
        <w:jc w:val="left"/>
        <w:rPr>
          <w:sz w:val="22"/>
          <w:szCs w:val="24"/>
        </w:rPr>
      </w:pPr>
      <w:r w:rsidRPr="00D44709">
        <w:rPr>
          <w:sz w:val="22"/>
          <w:szCs w:val="24"/>
        </w:rPr>
        <w:t xml:space="preserve">Påslipp </w:t>
      </w:r>
      <w:r w:rsidR="001C0444" w:rsidRPr="00D44709">
        <w:rPr>
          <w:sz w:val="22"/>
          <w:szCs w:val="24"/>
        </w:rPr>
        <w:t>av fettholdig vann</w:t>
      </w:r>
    </w:p>
    <w:p w14:paraId="413AFBD6" w14:textId="77777777" w:rsidR="00272223" w:rsidRPr="00126C9F" w:rsidRDefault="00272223" w:rsidP="009B20CA">
      <w:pPr>
        <w:pStyle w:val="Overskriftunderpunkt"/>
        <w:jc w:val="left"/>
      </w:pPr>
      <w:r w:rsidRPr="00126C9F">
        <w:t>§</w:t>
      </w:r>
      <w:r w:rsidR="00337642" w:rsidRPr="00126C9F">
        <w:t xml:space="preserve"> </w:t>
      </w:r>
      <w:r w:rsidRPr="00126C9F">
        <w:t>1-</w:t>
      </w:r>
      <w:r w:rsidR="007A6DC7" w:rsidRPr="00126C9F">
        <w:t>3</w:t>
      </w:r>
      <w:r w:rsidR="00126C9F" w:rsidRPr="00126C9F">
        <w:t>.</w:t>
      </w:r>
      <w:r w:rsidRPr="00126C9F">
        <w:t xml:space="preserve"> Hva gebyrene dekker</w:t>
      </w:r>
    </w:p>
    <w:p w14:paraId="0EDC14E4" w14:textId="5116B84E" w:rsidR="00272223" w:rsidRPr="00126C9F" w:rsidRDefault="00272223" w:rsidP="009B20CA">
      <w:pPr>
        <w:jc w:val="left"/>
      </w:pPr>
      <w:r w:rsidRPr="00126C9F">
        <w:t>Gebyrer etter denne forskriften skal dekke kommunens kostnader med saksbehandling</w:t>
      </w:r>
      <w:r w:rsidR="009528D6" w:rsidRPr="00126C9F">
        <w:t xml:space="preserve"> og</w:t>
      </w:r>
      <w:r w:rsidRPr="00126C9F">
        <w:t xml:space="preserve"> kontroll</w:t>
      </w:r>
      <w:r w:rsidR="00A84F6A">
        <w:t xml:space="preserve"> </w:t>
      </w:r>
      <w:r w:rsidRPr="00126C9F">
        <w:t>på de områdene forskriften omfatter, herunder løpende dokument- og systemkontroll og stedlige tilsyn</w:t>
      </w:r>
      <w:r w:rsidR="009B20CA">
        <w:t>,</w:t>
      </w:r>
      <w:r w:rsidRPr="00126C9F">
        <w:t xml:space="preserve"> etter vurdering av behov.</w:t>
      </w:r>
    </w:p>
    <w:p w14:paraId="2C1A21A2" w14:textId="511DB81B" w:rsidR="00272223" w:rsidRPr="00126C9F" w:rsidRDefault="00272223" w:rsidP="009B20CA">
      <w:pPr>
        <w:jc w:val="left"/>
      </w:pPr>
      <w:r w:rsidRPr="00126C9F">
        <w:t xml:space="preserve">Gebyrene skal ikke overstige kommunens kostnader </w:t>
      </w:r>
      <w:r w:rsidR="00EE0B16">
        <w:t>for</w:t>
      </w:r>
      <w:r w:rsidRPr="00126C9F">
        <w:t xml:space="preserve"> saksbehandling og kontrollordninger</w:t>
      </w:r>
      <w:r w:rsidR="00EE0B16">
        <w:t>,</w:t>
      </w:r>
      <w:r w:rsidR="00B53246" w:rsidRPr="00126C9F">
        <w:t xml:space="preserve"> og </w:t>
      </w:r>
      <w:r w:rsidR="00AF6E82">
        <w:t xml:space="preserve">skal </w:t>
      </w:r>
      <w:r w:rsidR="00B53246" w:rsidRPr="00126C9F">
        <w:t>beregnes etter selvkostprinsippet.</w:t>
      </w:r>
    </w:p>
    <w:p w14:paraId="5EB737A3" w14:textId="5AC6567F" w:rsidR="0052042B" w:rsidRPr="00126C9F" w:rsidRDefault="0052042B" w:rsidP="009B20CA">
      <w:pPr>
        <w:jc w:val="left"/>
      </w:pPr>
      <w:r w:rsidRPr="00126C9F">
        <w:t xml:space="preserve">Gebyrsatser etter denne forskriften inngår i </w:t>
      </w:r>
      <w:r w:rsidR="001B6551">
        <w:t xml:space="preserve">kommunens </w:t>
      </w:r>
      <w:r w:rsidRPr="00126C9F">
        <w:t xml:space="preserve">gebyrregulativ og vedtas </w:t>
      </w:r>
      <w:r>
        <w:t xml:space="preserve">årlig </w:t>
      </w:r>
      <w:r w:rsidRPr="00126C9F">
        <w:t xml:space="preserve">av </w:t>
      </w:r>
      <w:r w:rsidR="00393E56">
        <w:t>by</w:t>
      </w:r>
      <w:r w:rsidRPr="00126C9F">
        <w:t>styret.</w:t>
      </w:r>
    </w:p>
    <w:p w14:paraId="5071D40F" w14:textId="31852F35" w:rsidR="0052042B" w:rsidRPr="00126C9F" w:rsidRDefault="0052042B" w:rsidP="009B20CA">
      <w:pPr>
        <w:pStyle w:val="Overskriftunderpunkt"/>
        <w:jc w:val="left"/>
      </w:pPr>
      <w:r>
        <w:t>§ 1-4. Gebyrplikt</w:t>
      </w:r>
    </w:p>
    <w:p w14:paraId="554B963C" w14:textId="4248C9C6" w:rsidR="005B18BB" w:rsidRDefault="005B18BB" w:rsidP="009B20CA">
      <w:pPr>
        <w:jc w:val="left"/>
      </w:pPr>
      <w:r>
        <w:t xml:space="preserve">Gebyrplikt for årlige gebyrer inntrer fra </w:t>
      </w:r>
      <w:r w:rsidR="00B10651">
        <w:t>første</w:t>
      </w:r>
      <w:r>
        <w:t xml:space="preserve"> betalingstermin</w:t>
      </w:r>
      <w:r w:rsidR="002250AA">
        <w:t xml:space="preserve"> </w:t>
      </w:r>
      <w:r w:rsidR="00B10651">
        <w:t xml:space="preserve">etter at </w:t>
      </w:r>
      <w:r w:rsidR="002250AA">
        <w:t>anlegget</w:t>
      </w:r>
      <w:r w:rsidR="00DE452C">
        <w:t xml:space="preserve"> </w:t>
      </w:r>
      <w:r w:rsidR="16BB16FE">
        <w:t xml:space="preserve">er </w:t>
      </w:r>
      <w:r w:rsidR="00DE452C">
        <w:t>tatt i bruk</w:t>
      </w:r>
      <w:r w:rsidR="16AB0A1C">
        <w:t>,</w:t>
      </w:r>
      <w:r w:rsidR="00DE452C">
        <w:t xml:space="preserve"> eller</w:t>
      </w:r>
      <w:r w:rsidR="1B63BBA3">
        <w:t xml:space="preserve"> </w:t>
      </w:r>
      <w:r w:rsidR="00552FAE">
        <w:t xml:space="preserve">tidspunktet når </w:t>
      </w:r>
      <w:r w:rsidR="1B63BBA3">
        <w:t>ferdigmelding</w:t>
      </w:r>
      <w:r w:rsidR="7DFB2131">
        <w:t>,</w:t>
      </w:r>
      <w:r w:rsidR="008011DE">
        <w:t xml:space="preserve"> </w:t>
      </w:r>
      <w:r w:rsidR="05B22C60">
        <w:t>midlertidig brukstillatelse</w:t>
      </w:r>
      <w:r w:rsidR="00552FAE">
        <w:t xml:space="preserve"> eller </w:t>
      </w:r>
      <w:r>
        <w:t xml:space="preserve">ferdigattest </w:t>
      </w:r>
      <w:r w:rsidR="00DE452C">
        <w:t>foreligger.</w:t>
      </w:r>
    </w:p>
    <w:p w14:paraId="3BA8ABB3" w14:textId="5DE10C76" w:rsidR="00513BE1" w:rsidRDefault="0055113C" w:rsidP="009B20CA">
      <w:pPr>
        <w:jc w:val="left"/>
      </w:pPr>
      <w:r>
        <w:t xml:space="preserve">Gebyrplikt for årlige gebyrer opphører </w:t>
      </w:r>
      <w:r w:rsidR="00513BE1" w:rsidRPr="00513BE1">
        <w:t xml:space="preserve">når kommunen mottar skriftlig dokumentasjon fra godkjent rørlegger </w:t>
      </w:r>
      <w:r w:rsidR="00552FAE">
        <w:t>om</w:t>
      </w:r>
      <w:r w:rsidR="00513BE1" w:rsidRPr="00513BE1">
        <w:t xml:space="preserve"> frakobling </w:t>
      </w:r>
      <w:r w:rsidR="00513BE1">
        <w:t>av vannforsyning eller at krav om utslippstillatelse opphører.</w:t>
      </w:r>
    </w:p>
    <w:p w14:paraId="6E18054C" w14:textId="2A092B3A" w:rsidR="00431B68" w:rsidRPr="00126C9F" w:rsidRDefault="00431B68" w:rsidP="009B20CA">
      <w:pPr>
        <w:pStyle w:val="Overskriftunderpunkt"/>
        <w:jc w:val="left"/>
      </w:pPr>
      <w:r w:rsidRPr="00126C9F">
        <w:t>§</w:t>
      </w:r>
      <w:r w:rsidR="00337642" w:rsidRPr="00126C9F">
        <w:t xml:space="preserve"> </w:t>
      </w:r>
      <w:r w:rsidRPr="00126C9F">
        <w:t>1-</w:t>
      </w:r>
      <w:r w:rsidR="0052042B">
        <w:t>5</w:t>
      </w:r>
      <w:r w:rsidR="00126C9F" w:rsidRPr="00126C9F">
        <w:t>.</w:t>
      </w:r>
      <w:r w:rsidRPr="00126C9F">
        <w:t xml:space="preserve"> Innkreving</w:t>
      </w:r>
    </w:p>
    <w:p w14:paraId="7C48832F" w14:textId="42A21267" w:rsidR="00A84F6A" w:rsidRPr="00126C9F" w:rsidRDefault="00A84F6A" w:rsidP="009B20CA">
      <w:pPr>
        <w:jc w:val="left"/>
      </w:pPr>
      <w:r w:rsidRPr="00126C9F">
        <w:t>Saksbehandlingsgebyr</w:t>
      </w:r>
      <w:r>
        <w:t>er</w:t>
      </w:r>
      <w:r w:rsidRPr="00126C9F">
        <w:t xml:space="preserve"> skal betales også ved avslag på søknad.</w:t>
      </w:r>
    </w:p>
    <w:p w14:paraId="2A902BAC" w14:textId="5EA60D9A" w:rsidR="00AD613D" w:rsidRDefault="00431B68" w:rsidP="009B20CA">
      <w:pPr>
        <w:jc w:val="left"/>
      </w:pPr>
      <w:r w:rsidRPr="00126C9F">
        <w:t xml:space="preserve">Gebyrene er tvangsgrunnlag for utlegg jf. forurensningsloven § 52 og tvangsfullbyrdelsesloven </w:t>
      </w:r>
      <w:r w:rsidR="00A84F6A" w:rsidRPr="00A84F6A">
        <w:t>§ 7-2 bokstav e</w:t>
      </w:r>
      <w:r w:rsidRPr="00126C9F">
        <w:t>.</w:t>
      </w:r>
    </w:p>
    <w:p w14:paraId="442C52B8" w14:textId="3A16C9DB" w:rsidR="0052042B" w:rsidRPr="0052042B" w:rsidRDefault="00431B68" w:rsidP="009B20CA">
      <w:pPr>
        <w:jc w:val="left"/>
      </w:pPr>
      <w:r>
        <w:t xml:space="preserve">Kommunen kan i særlige tilfeller frafalle </w:t>
      </w:r>
      <w:r w:rsidR="007D0C52">
        <w:t xml:space="preserve">eller redusere </w:t>
      </w:r>
      <w:r>
        <w:t>krav om gebyr.</w:t>
      </w:r>
      <w:r w:rsidR="009B20CA">
        <w:t xml:space="preserve"> Forhold som den gebyrpliktiges privatøkonomi, bosituasjon mv. vil ikke vektlegges i denne vurderingen.</w:t>
      </w:r>
    </w:p>
    <w:p w14:paraId="216A008E" w14:textId="77777777" w:rsidR="0052042B" w:rsidRDefault="0052042B" w:rsidP="009B20CA">
      <w:pPr>
        <w:spacing w:after="0" w:line="240" w:lineRule="auto"/>
        <w:jc w:val="left"/>
        <w:rPr>
          <w:rFonts w:eastAsia="Times New Roman"/>
          <w:b/>
          <w:bCs/>
          <w:spacing w:val="-5"/>
          <w:kern w:val="32"/>
          <w:sz w:val="24"/>
          <w:szCs w:val="32"/>
        </w:rPr>
      </w:pPr>
      <w:r>
        <w:br w:type="page"/>
      </w:r>
    </w:p>
    <w:p w14:paraId="7798F4D0" w14:textId="403737F1" w:rsidR="00431B68" w:rsidRPr="00126C9F" w:rsidRDefault="00431B68" w:rsidP="009B20CA">
      <w:pPr>
        <w:pStyle w:val="Overskriftunderpunkt"/>
        <w:jc w:val="left"/>
      </w:pPr>
      <w:r w:rsidRPr="00126C9F">
        <w:lastRenderedPageBreak/>
        <w:t>§</w:t>
      </w:r>
      <w:r w:rsidR="00337642" w:rsidRPr="00126C9F">
        <w:t xml:space="preserve"> </w:t>
      </w:r>
      <w:r w:rsidRPr="00126C9F">
        <w:t>1-</w:t>
      </w:r>
      <w:r w:rsidR="0052042B">
        <w:t>6</w:t>
      </w:r>
      <w:r w:rsidR="00126C9F" w:rsidRPr="00126C9F">
        <w:t>.</w:t>
      </w:r>
      <w:r w:rsidRPr="00126C9F">
        <w:t xml:space="preserve"> Klage</w:t>
      </w:r>
    </w:p>
    <w:p w14:paraId="41F4C9B2" w14:textId="0EC28ACC" w:rsidR="00431B68" w:rsidRPr="00126C9F" w:rsidRDefault="00552FAE" w:rsidP="7C05E23A">
      <w:pPr>
        <w:jc w:val="left"/>
        <w:rPr>
          <w:color w:val="FF0000"/>
        </w:rPr>
      </w:pPr>
      <w:r>
        <w:t>E</w:t>
      </w:r>
      <w:r w:rsidR="00431B68">
        <w:t xml:space="preserve">nkeltvedtak </w:t>
      </w:r>
      <w:r>
        <w:t xml:space="preserve">fattet </w:t>
      </w:r>
      <w:r w:rsidR="00431B68">
        <w:t>med hjemmel i denne forskrift kan påklages etter reglene i forvaltningsloven. Klage</w:t>
      </w:r>
      <w:r>
        <w:t>r</w:t>
      </w:r>
      <w:r w:rsidR="00431B68">
        <w:t xml:space="preserve"> behandles av kommunens klagenemd. Gebyr må betales innen forfallsdato selv om gebyrvedtaket er påklaget.</w:t>
      </w:r>
    </w:p>
    <w:p w14:paraId="66EA8E80" w14:textId="77777777" w:rsidR="00B976CE" w:rsidRPr="00126C9F" w:rsidRDefault="00B976CE" w:rsidP="009B20CA">
      <w:pPr>
        <w:jc w:val="left"/>
      </w:pPr>
      <w:r w:rsidRPr="00126C9F">
        <w:t>Vedtak om gebyrenes størrelse er å anse som forskrift og kan derfor ikke påklages.</w:t>
      </w:r>
    </w:p>
    <w:p w14:paraId="4F69A05D" w14:textId="77777777" w:rsidR="00B976CE" w:rsidRPr="00AD613D" w:rsidRDefault="00B976CE" w:rsidP="009B20CA">
      <w:pPr>
        <w:pStyle w:val="Ingenmellomrom"/>
        <w:spacing w:before="240"/>
        <w:rPr>
          <w:rFonts w:asciiTheme="minorHAnsi" w:hAnsiTheme="minorHAnsi" w:cstheme="minorHAnsi"/>
          <w:b/>
          <w:sz w:val="28"/>
          <w:szCs w:val="32"/>
        </w:rPr>
      </w:pPr>
      <w:r w:rsidRPr="00AD613D">
        <w:rPr>
          <w:rFonts w:asciiTheme="minorHAnsi" w:hAnsiTheme="minorHAnsi" w:cstheme="minorHAnsi"/>
          <w:b/>
          <w:sz w:val="28"/>
          <w:szCs w:val="32"/>
        </w:rPr>
        <w:t>Kap</w:t>
      </w:r>
      <w:r w:rsidR="009528D6" w:rsidRPr="00AD613D">
        <w:rPr>
          <w:rFonts w:asciiTheme="minorHAnsi" w:hAnsiTheme="minorHAnsi" w:cstheme="minorHAnsi"/>
          <w:b/>
          <w:sz w:val="28"/>
          <w:szCs w:val="32"/>
        </w:rPr>
        <w:t xml:space="preserve">ittel </w:t>
      </w:r>
      <w:r w:rsidRPr="00AD613D">
        <w:rPr>
          <w:rFonts w:asciiTheme="minorHAnsi" w:hAnsiTheme="minorHAnsi" w:cstheme="minorHAnsi"/>
          <w:b/>
          <w:sz w:val="28"/>
          <w:szCs w:val="32"/>
        </w:rPr>
        <w:t>2</w:t>
      </w:r>
      <w:r w:rsidR="009528D6" w:rsidRPr="00AD613D">
        <w:rPr>
          <w:rFonts w:asciiTheme="minorHAnsi" w:hAnsiTheme="minorHAnsi" w:cstheme="minorHAnsi"/>
          <w:b/>
          <w:sz w:val="28"/>
          <w:szCs w:val="32"/>
        </w:rPr>
        <w:t xml:space="preserve"> – </w:t>
      </w:r>
      <w:r w:rsidRPr="00AD613D">
        <w:rPr>
          <w:rFonts w:asciiTheme="minorHAnsi" w:hAnsiTheme="minorHAnsi" w:cstheme="minorHAnsi"/>
          <w:b/>
          <w:sz w:val="28"/>
          <w:szCs w:val="32"/>
        </w:rPr>
        <w:t>Gebyr for saksbehandling og kontroll med opprydding i forurenset grunn ved bygge- og gravearbeider</w:t>
      </w:r>
    </w:p>
    <w:p w14:paraId="2239DDCA" w14:textId="77777777" w:rsidR="002D3176" w:rsidRPr="00126C9F" w:rsidRDefault="002D3176" w:rsidP="009B20CA">
      <w:pPr>
        <w:pStyle w:val="Overskriftunderpunkt"/>
        <w:jc w:val="left"/>
      </w:pPr>
      <w:r w:rsidRPr="00126C9F">
        <w:t>§</w:t>
      </w:r>
      <w:r w:rsidR="00337642" w:rsidRPr="00126C9F">
        <w:t xml:space="preserve"> </w:t>
      </w:r>
      <w:r w:rsidRPr="00126C9F">
        <w:t>2-1</w:t>
      </w:r>
      <w:r w:rsidR="00AD613D">
        <w:t>.</w:t>
      </w:r>
      <w:r w:rsidRPr="00126C9F">
        <w:t xml:space="preserve"> Virkeområde</w:t>
      </w:r>
    </w:p>
    <w:p w14:paraId="20FE453C" w14:textId="02E24120" w:rsidR="002D3176" w:rsidRPr="00126C9F" w:rsidRDefault="002D3176" w:rsidP="009B20CA">
      <w:pPr>
        <w:jc w:val="left"/>
      </w:pPr>
      <w:r w:rsidRPr="00126C9F">
        <w:t xml:space="preserve">Kapittelet gjelder gebyr for kommunens saksbehandling og </w:t>
      </w:r>
      <w:r w:rsidR="004A5D4F">
        <w:t>kontroll</w:t>
      </w:r>
      <w:r w:rsidRPr="00126C9F">
        <w:t xml:space="preserve"> med opprydding i forurenset grunn ved bygge- og gravearbeider</w:t>
      </w:r>
      <w:r w:rsidR="008D0EDC" w:rsidRPr="00126C9F">
        <w:t>, jamfør kapittel 2 i forurensningsforskriften.</w:t>
      </w:r>
    </w:p>
    <w:p w14:paraId="55B2C0C6" w14:textId="36D3655F" w:rsidR="002D3176" w:rsidRPr="00126C9F" w:rsidRDefault="002D3176" w:rsidP="009B20CA">
      <w:pPr>
        <w:pStyle w:val="Overskriftunderpunkt"/>
        <w:jc w:val="left"/>
      </w:pPr>
      <w:r w:rsidRPr="00126C9F">
        <w:t>§</w:t>
      </w:r>
      <w:r w:rsidR="00337642" w:rsidRPr="00126C9F">
        <w:t xml:space="preserve"> </w:t>
      </w:r>
      <w:r w:rsidRPr="00126C9F">
        <w:t>2-2</w:t>
      </w:r>
      <w:r w:rsidR="00AD613D">
        <w:t>.</w:t>
      </w:r>
      <w:r w:rsidRPr="00126C9F">
        <w:t xml:space="preserve"> Gebyr for saksbehandling</w:t>
      </w:r>
      <w:r w:rsidR="00026F60" w:rsidRPr="00126C9F">
        <w:t xml:space="preserve"> og kontroll</w:t>
      </w:r>
      <w:r w:rsidR="004F01F2" w:rsidRPr="004F01F2">
        <w:t xml:space="preserve"> ved søknad om godkjenning av tiltaksplan</w:t>
      </w:r>
    </w:p>
    <w:p w14:paraId="4B567E05" w14:textId="0D0949DF" w:rsidR="002D3176" w:rsidRDefault="002D3176" w:rsidP="009B20CA">
      <w:pPr>
        <w:jc w:val="left"/>
      </w:pPr>
      <w:r w:rsidRPr="00126C9F">
        <w:t xml:space="preserve">Det skal betales engangsgebyr for saksbehandling </w:t>
      </w:r>
      <w:r w:rsidR="009528D6" w:rsidRPr="00126C9F">
        <w:t xml:space="preserve">og </w:t>
      </w:r>
      <w:r w:rsidR="00ED4D04">
        <w:t xml:space="preserve">for </w:t>
      </w:r>
      <w:r w:rsidR="009528D6" w:rsidRPr="00126C9F">
        <w:t xml:space="preserve">kontroll </w:t>
      </w:r>
      <w:r w:rsidRPr="00126C9F">
        <w:t>ved søknad om godkjenning av tiltaksplan.</w:t>
      </w:r>
    </w:p>
    <w:p w14:paraId="35AE32AD" w14:textId="174A9A72" w:rsidR="00AC3789" w:rsidRPr="00126C9F" w:rsidRDefault="00AC3789" w:rsidP="009B20CA">
      <w:pPr>
        <w:jc w:val="left"/>
      </w:pPr>
      <w:r>
        <w:t xml:space="preserve">Gebyrene dekker kommunens saksbehandling av tiltaksplaner, oppfølging av vilkår i vedtak, </w:t>
      </w:r>
      <w:r w:rsidR="67F7B87A">
        <w:t>kontroll</w:t>
      </w:r>
      <w:r>
        <w:t xml:space="preserve"> med håndtering av forurenset grunn på byggeplass</w:t>
      </w:r>
      <w:r w:rsidR="04F88B8B">
        <w:t xml:space="preserve">, forberedelse og etterarbeid ved </w:t>
      </w:r>
      <w:r w:rsidR="7D58D2F8">
        <w:t>kontroll</w:t>
      </w:r>
      <w:r>
        <w:t xml:space="preserve"> og behandling av sluttrapporter.</w:t>
      </w:r>
    </w:p>
    <w:p w14:paraId="0BD0607A" w14:textId="078CFEAE" w:rsidR="00ED4D04" w:rsidRDefault="007630B7" w:rsidP="009B20CA">
      <w:pPr>
        <w:jc w:val="left"/>
      </w:pPr>
      <w:r>
        <w:t xml:space="preserve">Kommunen </w:t>
      </w:r>
      <w:r w:rsidR="00474062">
        <w:t>differensierer</w:t>
      </w:r>
      <w:r w:rsidR="0062305D">
        <w:t xml:space="preserve"> saksbehandlingsgebyret</w:t>
      </w:r>
      <w:r w:rsidR="00474062">
        <w:t xml:space="preserve"> mellom enkel og kompleks tiltaksplan</w:t>
      </w:r>
      <w:r w:rsidR="002A4CD2">
        <w:t>.</w:t>
      </w:r>
    </w:p>
    <w:p w14:paraId="130E3380" w14:textId="22DA7C76" w:rsidR="00343A0B" w:rsidRPr="000B3E47" w:rsidRDefault="00343A0B" w:rsidP="009B20CA">
      <w:pPr>
        <w:jc w:val="left"/>
      </w:pPr>
      <w:r w:rsidRPr="008370A6">
        <w:t>Kontrollgebyret kan differensieres i intervaller etter tiltakets samlede areal.</w:t>
      </w:r>
    </w:p>
    <w:p w14:paraId="7A9E4077" w14:textId="63B999B5" w:rsidR="002D3176" w:rsidRPr="00126C9F" w:rsidRDefault="002D3176" w:rsidP="009B20CA">
      <w:pPr>
        <w:jc w:val="left"/>
      </w:pPr>
      <w:r w:rsidRPr="00126C9F">
        <w:t>Gebyre</w:t>
      </w:r>
      <w:r w:rsidR="00F363A3">
        <w:t>ne</w:t>
      </w:r>
      <w:r w:rsidRPr="00126C9F">
        <w:t xml:space="preserve"> belastes tiltakshaver</w:t>
      </w:r>
      <w:r w:rsidR="00F363A3" w:rsidRPr="00F363A3">
        <w:t xml:space="preserve"> </w:t>
      </w:r>
      <w:r w:rsidR="00F363A3">
        <w:t>og faktureres per tiltaksplan</w:t>
      </w:r>
      <w:r w:rsidRPr="00126C9F">
        <w:t>.</w:t>
      </w:r>
    </w:p>
    <w:p w14:paraId="0759F46E" w14:textId="22271C46" w:rsidR="00856B2C" w:rsidRPr="00AD613D" w:rsidRDefault="00856B2C" w:rsidP="009B20CA">
      <w:pPr>
        <w:pStyle w:val="Ingenmellomrom"/>
        <w:spacing w:before="240"/>
        <w:rPr>
          <w:rFonts w:asciiTheme="minorHAnsi" w:hAnsiTheme="minorHAnsi" w:cstheme="minorHAnsi"/>
          <w:b/>
          <w:sz w:val="28"/>
          <w:szCs w:val="32"/>
        </w:rPr>
      </w:pPr>
      <w:r w:rsidRPr="00AD613D">
        <w:rPr>
          <w:rFonts w:asciiTheme="minorHAnsi" w:hAnsiTheme="minorHAnsi" w:cstheme="minorHAnsi"/>
          <w:b/>
          <w:sz w:val="28"/>
          <w:szCs w:val="32"/>
        </w:rPr>
        <w:t>Kap</w:t>
      </w:r>
      <w:r w:rsidR="009528D6" w:rsidRPr="00AD613D">
        <w:rPr>
          <w:rFonts w:asciiTheme="minorHAnsi" w:hAnsiTheme="minorHAnsi" w:cstheme="minorHAnsi"/>
          <w:b/>
          <w:sz w:val="28"/>
          <w:szCs w:val="32"/>
        </w:rPr>
        <w:t>ittel</w:t>
      </w:r>
      <w:r w:rsidRPr="00AD613D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52042B">
        <w:rPr>
          <w:rFonts w:asciiTheme="minorHAnsi" w:hAnsiTheme="minorHAnsi" w:cstheme="minorHAnsi"/>
          <w:b/>
          <w:sz w:val="28"/>
          <w:szCs w:val="32"/>
        </w:rPr>
        <w:t>3</w:t>
      </w:r>
      <w:r w:rsidR="009528D6" w:rsidRPr="00AD613D">
        <w:rPr>
          <w:rFonts w:asciiTheme="minorHAnsi" w:hAnsiTheme="minorHAnsi" w:cstheme="minorHAnsi"/>
          <w:b/>
          <w:sz w:val="28"/>
          <w:szCs w:val="32"/>
        </w:rPr>
        <w:t xml:space="preserve"> – </w:t>
      </w:r>
      <w:r w:rsidRPr="00AD613D">
        <w:rPr>
          <w:rFonts w:asciiTheme="minorHAnsi" w:hAnsiTheme="minorHAnsi" w:cstheme="minorHAnsi"/>
          <w:b/>
          <w:sz w:val="28"/>
          <w:szCs w:val="32"/>
        </w:rPr>
        <w:t>Gebyr for saksbehandling og kontroll med utslipp av sanitært avløpsvann</w:t>
      </w:r>
    </w:p>
    <w:p w14:paraId="2102E246" w14:textId="7C5E70EF" w:rsidR="00856B2C" w:rsidRPr="00126C9F" w:rsidRDefault="00856B2C" w:rsidP="009B20CA">
      <w:pPr>
        <w:pStyle w:val="Overskriftunderpunkt"/>
        <w:jc w:val="left"/>
      </w:pPr>
      <w:r w:rsidRPr="00126C9F">
        <w:t xml:space="preserve">§ </w:t>
      </w:r>
      <w:r w:rsidR="0052042B">
        <w:t>3</w:t>
      </w:r>
      <w:r w:rsidRPr="00126C9F">
        <w:t>-1</w:t>
      </w:r>
      <w:r w:rsidR="00AD613D">
        <w:t>.</w:t>
      </w:r>
      <w:r w:rsidRPr="00126C9F">
        <w:t xml:space="preserve"> Virkeområde</w:t>
      </w:r>
    </w:p>
    <w:p w14:paraId="06AF67C2" w14:textId="677B4F34" w:rsidR="00856B2C" w:rsidRPr="00126C9F" w:rsidRDefault="00856B2C" w:rsidP="009B20CA">
      <w:pPr>
        <w:jc w:val="left"/>
      </w:pPr>
      <w:r>
        <w:t>Kapittelet gjelder gebyr for kommunens saksbehandling og kontroll av utslipp av sanitært avløpsvann</w:t>
      </w:r>
      <w:r w:rsidR="52B7940D">
        <w:t xml:space="preserve"> </w:t>
      </w:r>
      <w:r w:rsidR="002666A0">
        <w:t xml:space="preserve">inntil </w:t>
      </w:r>
      <w:r w:rsidR="71350647">
        <w:t>50</w:t>
      </w:r>
      <w:r w:rsidR="002666A0">
        <w:t xml:space="preserve"> personekviva</w:t>
      </w:r>
      <w:r w:rsidR="002A0CFF">
        <w:t>lenter (</w:t>
      </w:r>
      <w:r w:rsidR="71350647">
        <w:t>pe</w:t>
      </w:r>
      <w:r w:rsidR="002A0CFF">
        <w:t>)</w:t>
      </w:r>
      <w:r>
        <w:t xml:space="preserve"> f</w:t>
      </w:r>
      <w:r w:rsidR="003001A8">
        <w:t>ra bolighus, hytter</w:t>
      </w:r>
      <w:r w:rsidR="00750F39">
        <w:t>,</w:t>
      </w:r>
      <w:r w:rsidR="003001A8">
        <w:t xml:space="preserve"> </w:t>
      </w:r>
      <w:r w:rsidR="00750F39">
        <w:t>turistbedrifter og lignende virksomhet</w:t>
      </w:r>
      <w:r w:rsidR="008D0EDC">
        <w:t>, jamfør kapittel 12 i forurensningsforskriften.</w:t>
      </w:r>
    </w:p>
    <w:p w14:paraId="122C262A" w14:textId="09DC4DB2" w:rsidR="00856B2C" w:rsidRPr="00126C9F" w:rsidRDefault="00856B2C" w:rsidP="009B20CA">
      <w:pPr>
        <w:pStyle w:val="Overskriftunderpunkt"/>
        <w:jc w:val="left"/>
      </w:pPr>
      <w:r w:rsidRPr="00126C9F">
        <w:t>§</w:t>
      </w:r>
      <w:r w:rsidR="00337642" w:rsidRPr="00126C9F">
        <w:t xml:space="preserve"> </w:t>
      </w:r>
      <w:r w:rsidR="0052042B">
        <w:t>3</w:t>
      </w:r>
      <w:r w:rsidRPr="00126C9F">
        <w:t>-</w:t>
      </w:r>
      <w:r w:rsidR="009528D6" w:rsidRPr="00126C9F">
        <w:t>2</w:t>
      </w:r>
      <w:r w:rsidR="00AD613D">
        <w:t>.</w:t>
      </w:r>
      <w:r w:rsidRPr="00126C9F">
        <w:t xml:space="preserve"> Saksbehandlingsgebyr for behandling av søknad</w:t>
      </w:r>
      <w:r w:rsidR="00A946A2">
        <w:t xml:space="preserve"> om utslip</w:t>
      </w:r>
      <w:r w:rsidR="008A0870">
        <w:t>pstillatelse</w:t>
      </w:r>
    </w:p>
    <w:p w14:paraId="42C0E4EF" w14:textId="77777777" w:rsidR="00856B2C" w:rsidRPr="00126C9F" w:rsidRDefault="00856B2C" w:rsidP="009B20CA">
      <w:pPr>
        <w:spacing w:after="0"/>
        <w:jc w:val="left"/>
      </w:pPr>
      <w:r w:rsidRPr="00126C9F">
        <w:t>Det skal betales et gebyr for saksbehandling ved:</w:t>
      </w:r>
    </w:p>
    <w:p w14:paraId="3FE5D004" w14:textId="0B19347E" w:rsidR="007D0419" w:rsidRDefault="00FF17B7" w:rsidP="009B20CA">
      <w:pPr>
        <w:pStyle w:val="Listeavsnitt"/>
        <w:numPr>
          <w:ilvl w:val="0"/>
          <w:numId w:val="13"/>
        </w:numPr>
        <w:ind w:left="709" w:hanging="349"/>
        <w:jc w:val="left"/>
        <w:rPr>
          <w:sz w:val="22"/>
        </w:rPr>
      </w:pPr>
      <w:r>
        <w:rPr>
          <w:sz w:val="22"/>
        </w:rPr>
        <w:t xml:space="preserve">Søknad om utslippstillatelse </w:t>
      </w:r>
      <w:r w:rsidR="0004000A">
        <w:rPr>
          <w:sz w:val="22"/>
        </w:rPr>
        <w:t>for gråvann</w:t>
      </w:r>
    </w:p>
    <w:p w14:paraId="7D1B9031" w14:textId="3A7E3FBD" w:rsidR="00856B2C" w:rsidRPr="00D44709" w:rsidRDefault="0055113C" w:rsidP="009B20CA">
      <w:pPr>
        <w:pStyle w:val="Listeavsnitt"/>
        <w:numPr>
          <w:ilvl w:val="0"/>
          <w:numId w:val="13"/>
        </w:numPr>
        <w:ind w:left="709" w:hanging="349"/>
        <w:jc w:val="left"/>
        <w:rPr>
          <w:sz w:val="22"/>
        </w:rPr>
      </w:pPr>
      <w:r w:rsidRPr="00D44709">
        <w:rPr>
          <w:sz w:val="22"/>
        </w:rPr>
        <w:t xml:space="preserve">Søknad </w:t>
      </w:r>
      <w:r w:rsidR="00856B2C" w:rsidRPr="00D44709">
        <w:rPr>
          <w:sz w:val="22"/>
        </w:rPr>
        <w:t>om utslippstillatelse</w:t>
      </w:r>
      <w:r w:rsidR="00AD613D" w:rsidRPr="00D44709">
        <w:rPr>
          <w:sz w:val="22"/>
        </w:rPr>
        <w:t xml:space="preserve"> inntil 15 </w:t>
      </w:r>
      <w:r w:rsidR="00DE5B9D">
        <w:rPr>
          <w:sz w:val="22"/>
        </w:rPr>
        <w:t>pe</w:t>
      </w:r>
      <w:r w:rsidRPr="00D44709">
        <w:rPr>
          <w:sz w:val="22"/>
        </w:rPr>
        <w:t>.</w:t>
      </w:r>
    </w:p>
    <w:p w14:paraId="2577B32B" w14:textId="2F22B215" w:rsidR="00AD613D" w:rsidRPr="00D44709" w:rsidRDefault="0055113C" w:rsidP="009B20CA">
      <w:pPr>
        <w:pStyle w:val="Listeavsnitt"/>
        <w:numPr>
          <w:ilvl w:val="0"/>
          <w:numId w:val="13"/>
        </w:numPr>
        <w:ind w:left="709" w:hanging="349"/>
        <w:jc w:val="left"/>
        <w:rPr>
          <w:sz w:val="22"/>
        </w:rPr>
      </w:pPr>
      <w:r w:rsidRPr="00D44709">
        <w:rPr>
          <w:sz w:val="22"/>
        </w:rPr>
        <w:t xml:space="preserve">Søknad </w:t>
      </w:r>
      <w:r w:rsidR="00AD613D" w:rsidRPr="00D44709">
        <w:rPr>
          <w:sz w:val="22"/>
        </w:rPr>
        <w:t xml:space="preserve">om utslippstillatelse over 15 </w:t>
      </w:r>
      <w:r w:rsidR="00DE5B9D">
        <w:rPr>
          <w:sz w:val="22"/>
        </w:rPr>
        <w:t>p</w:t>
      </w:r>
      <w:r w:rsidR="00AD613D" w:rsidRPr="00D44709">
        <w:rPr>
          <w:sz w:val="22"/>
        </w:rPr>
        <w:t>e</w:t>
      </w:r>
      <w:r w:rsidR="00750F39">
        <w:rPr>
          <w:sz w:val="22"/>
        </w:rPr>
        <w:t xml:space="preserve"> og inntil 50 pe</w:t>
      </w:r>
      <w:r w:rsidRPr="00D44709">
        <w:rPr>
          <w:sz w:val="22"/>
        </w:rPr>
        <w:t>.</w:t>
      </w:r>
    </w:p>
    <w:p w14:paraId="7C214CC3" w14:textId="77777777" w:rsidR="00856B2C" w:rsidRPr="00D44709" w:rsidRDefault="0055113C" w:rsidP="009B20CA">
      <w:pPr>
        <w:pStyle w:val="Listeavsnitt"/>
        <w:numPr>
          <w:ilvl w:val="0"/>
          <w:numId w:val="13"/>
        </w:numPr>
        <w:ind w:left="709" w:hanging="349"/>
        <w:jc w:val="left"/>
        <w:rPr>
          <w:sz w:val="22"/>
        </w:rPr>
      </w:pPr>
      <w:r w:rsidRPr="00D44709">
        <w:rPr>
          <w:sz w:val="22"/>
        </w:rPr>
        <w:t xml:space="preserve">Søknad </w:t>
      </w:r>
      <w:r w:rsidR="00856B2C" w:rsidRPr="00D44709">
        <w:rPr>
          <w:sz w:val="22"/>
        </w:rPr>
        <w:t>om endring av utslippstillatelse</w:t>
      </w:r>
      <w:r w:rsidRPr="00D44709">
        <w:rPr>
          <w:sz w:val="22"/>
        </w:rPr>
        <w:t>.</w:t>
      </w:r>
    </w:p>
    <w:p w14:paraId="017A018E" w14:textId="77656553" w:rsidR="00D44709" w:rsidRPr="0052042B" w:rsidRDefault="00856B2C" w:rsidP="009B20CA">
      <w:pPr>
        <w:jc w:val="left"/>
      </w:pPr>
      <w:r w:rsidRPr="00126C9F">
        <w:t>Gebyret belastes tiltakshaver.</w:t>
      </w:r>
    </w:p>
    <w:p w14:paraId="664318AD" w14:textId="48BA0788" w:rsidR="000443CA" w:rsidRPr="000443CA" w:rsidRDefault="0013376D" w:rsidP="009B20CA">
      <w:pPr>
        <w:pStyle w:val="Overskriftunderpunkt"/>
        <w:jc w:val="left"/>
        <w:rPr>
          <w:color w:val="000000" w:themeColor="text1"/>
        </w:rPr>
      </w:pPr>
      <w:r>
        <w:t>§</w:t>
      </w:r>
      <w:r w:rsidR="00337642">
        <w:t xml:space="preserve"> </w:t>
      </w:r>
      <w:r w:rsidR="0052042B">
        <w:t>3</w:t>
      </w:r>
      <w:r>
        <w:t>-3</w:t>
      </w:r>
      <w:r w:rsidR="00AD613D">
        <w:t>.</w:t>
      </w:r>
      <w:r>
        <w:t xml:space="preserve"> </w:t>
      </w:r>
      <w:r w:rsidR="00CE43F1">
        <w:t>År</w:t>
      </w:r>
      <w:r>
        <w:t xml:space="preserve">sgebyr for </w:t>
      </w:r>
      <w:r w:rsidR="00CE43F1">
        <w:t xml:space="preserve">kontroll </w:t>
      </w:r>
      <w:r>
        <w:t xml:space="preserve">av </w:t>
      </w:r>
      <w:r w:rsidR="0055113C">
        <w:t xml:space="preserve">anlegg med </w:t>
      </w:r>
      <w:r>
        <w:t>utslipp</w:t>
      </w:r>
      <w:r w:rsidR="007D0057">
        <w:t xml:space="preserve"> av sanitært avløpsvann</w:t>
      </w:r>
    </w:p>
    <w:p w14:paraId="4FDFF83C" w14:textId="108F6044" w:rsidR="0013376D" w:rsidRPr="000443CA" w:rsidRDefault="0013376D" w:rsidP="009B20CA">
      <w:pPr>
        <w:jc w:val="left"/>
      </w:pPr>
      <w:r>
        <w:t>Det skal betales et</w:t>
      </w:r>
      <w:r w:rsidR="003001A8">
        <w:t xml:space="preserve"> årlig</w:t>
      </w:r>
      <w:r>
        <w:t xml:space="preserve"> gebyr for </w:t>
      </w:r>
      <w:r w:rsidR="00CD3DAC">
        <w:t>kontroll</w:t>
      </w:r>
      <w:r w:rsidR="0055113C">
        <w:t xml:space="preserve"> </w:t>
      </w:r>
      <w:r>
        <w:t>av avløpsanlegg</w:t>
      </w:r>
      <w:r w:rsidR="00AD613D">
        <w:t>.</w:t>
      </w:r>
      <w:r w:rsidR="00F706ED">
        <w:t xml:space="preserve"> For grå</w:t>
      </w:r>
      <w:r w:rsidR="00071170">
        <w:t>vannsanlegg betales en lavere gebyrsats.</w:t>
      </w:r>
    </w:p>
    <w:p w14:paraId="5E42FEEB" w14:textId="77777777" w:rsidR="00AD613D" w:rsidRDefault="00AD613D" w:rsidP="009B20CA">
      <w:pPr>
        <w:jc w:val="left"/>
      </w:pPr>
      <w:r>
        <w:t>Gebyret beregnes per anlegg.</w:t>
      </w:r>
    </w:p>
    <w:p w14:paraId="4B3A7781" w14:textId="0B3281A1" w:rsidR="00A336AD" w:rsidRDefault="00537906" w:rsidP="009B20CA">
      <w:pPr>
        <w:jc w:val="left"/>
      </w:pPr>
      <w:r>
        <w:t xml:space="preserve">Årsgebyret </w:t>
      </w:r>
      <w:r w:rsidR="007E5D63">
        <w:t>belastes eier av avløpsanlegg</w:t>
      </w:r>
      <w:r w:rsidR="000443CA">
        <w:t>et</w:t>
      </w:r>
      <w:r w:rsidR="007E5D63">
        <w:t>.</w:t>
      </w:r>
      <w:r w:rsidR="001709CF">
        <w:t xml:space="preserve"> Dersom det er flere enn én</w:t>
      </w:r>
      <w:r w:rsidR="32B1E433">
        <w:t xml:space="preserve"> eier</w:t>
      </w:r>
      <w:r w:rsidR="001709CF">
        <w:t xml:space="preserve"> </w:t>
      </w:r>
      <w:r w:rsidR="59E3058F">
        <w:t>av</w:t>
      </w:r>
      <w:r w:rsidR="001709CF">
        <w:t xml:space="preserve"> anlegget skal gebyret </w:t>
      </w:r>
      <w:r w:rsidR="2B461510">
        <w:t>fordeles p</w:t>
      </w:r>
      <w:r w:rsidR="00B46857">
        <w:t>e</w:t>
      </w:r>
      <w:r w:rsidR="2B461510">
        <w:t>r eiendom</w:t>
      </w:r>
      <w:r w:rsidR="4F4EDC2D">
        <w:t xml:space="preserve"> som er tilknyttet anlegget</w:t>
      </w:r>
      <w:r w:rsidR="2B461510">
        <w:t xml:space="preserve">. </w:t>
      </w:r>
      <w:r w:rsidR="001709CF">
        <w:t xml:space="preserve">Eierne </w:t>
      </w:r>
      <w:r w:rsidR="00A946A2">
        <w:t xml:space="preserve">av anlegget </w:t>
      </w:r>
      <w:r w:rsidR="001709CF">
        <w:t>er solidarisk ansvarlig for gebyre</w:t>
      </w:r>
      <w:r w:rsidR="00DA65D6">
        <w:t>t</w:t>
      </w:r>
      <w:r w:rsidR="001709CF">
        <w:t>.</w:t>
      </w:r>
    </w:p>
    <w:p w14:paraId="2BA3AF8B" w14:textId="77777777" w:rsidR="00A336AD" w:rsidRDefault="00A336AD">
      <w:pPr>
        <w:spacing w:after="0" w:line="240" w:lineRule="auto"/>
        <w:jc w:val="left"/>
      </w:pPr>
      <w:r>
        <w:br w:type="page"/>
      </w:r>
    </w:p>
    <w:p w14:paraId="1D076C8D" w14:textId="75792A22" w:rsidR="003001A8" w:rsidRPr="00AD613D" w:rsidRDefault="003001A8" w:rsidP="009B20CA">
      <w:pPr>
        <w:pStyle w:val="Ingenmellomrom"/>
        <w:spacing w:before="240"/>
        <w:rPr>
          <w:rFonts w:asciiTheme="minorHAnsi" w:hAnsiTheme="minorHAnsi" w:cstheme="minorHAnsi"/>
          <w:b/>
          <w:sz w:val="28"/>
          <w:szCs w:val="32"/>
        </w:rPr>
      </w:pPr>
      <w:r w:rsidRPr="00AD613D">
        <w:rPr>
          <w:rFonts w:asciiTheme="minorHAnsi" w:hAnsiTheme="minorHAnsi" w:cstheme="minorHAnsi"/>
          <w:b/>
          <w:sz w:val="28"/>
          <w:szCs w:val="32"/>
        </w:rPr>
        <w:lastRenderedPageBreak/>
        <w:t>Kap</w:t>
      </w:r>
      <w:r w:rsidR="009528D6" w:rsidRPr="00AD613D">
        <w:rPr>
          <w:rFonts w:asciiTheme="minorHAnsi" w:hAnsiTheme="minorHAnsi" w:cstheme="minorHAnsi"/>
          <w:b/>
          <w:sz w:val="28"/>
          <w:szCs w:val="32"/>
        </w:rPr>
        <w:t>ittel</w:t>
      </w:r>
      <w:r w:rsidRPr="00AD613D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52042B">
        <w:rPr>
          <w:rFonts w:asciiTheme="minorHAnsi" w:hAnsiTheme="minorHAnsi" w:cstheme="minorHAnsi"/>
          <w:b/>
          <w:sz w:val="28"/>
          <w:szCs w:val="32"/>
        </w:rPr>
        <w:t>4</w:t>
      </w:r>
      <w:r w:rsidR="009528D6" w:rsidRPr="00AD613D">
        <w:rPr>
          <w:rFonts w:asciiTheme="minorHAnsi" w:hAnsiTheme="minorHAnsi" w:cstheme="minorHAnsi"/>
          <w:b/>
          <w:sz w:val="28"/>
          <w:szCs w:val="32"/>
        </w:rPr>
        <w:t xml:space="preserve"> – G</w:t>
      </w:r>
      <w:r w:rsidRPr="00AD613D">
        <w:rPr>
          <w:rFonts w:asciiTheme="minorHAnsi" w:hAnsiTheme="minorHAnsi" w:cstheme="minorHAnsi"/>
          <w:b/>
          <w:sz w:val="28"/>
          <w:szCs w:val="32"/>
        </w:rPr>
        <w:t>ebyr for saksbehandling og kontroll med utslipp av kommunalt avløpsvann fra mindre tettbebyggelser</w:t>
      </w:r>
    </w:p>
    <w:p w14:paraId="40DC2B26" w14:textId="27B91C21" w:rsidR="003001A8" w:rsidRPr="00126C9F" w:rsidRDefault="003001A8" w:rsidP="009B20CA">
      <w:pPr>
        <w:pStyle w:val="Overskriftunderpunkt"/>
        <w:jc w:val="left"/>
      </w:pPr>
      <w:r w:rsidRPr="00126C9F">
        <w:t xml:space="preserve">§ </w:t>
      </w:r>
      <w:r w:rsidR="0052042B">
        <w:t>4</w:t>
      </w:r>
      <w:r w:rsidRPr="00126C9F">
        <w:t>-1</w:t>
      </w:r>
      <w:r w:rsidR="00AD613D">
        <w:t>.</w:t>
      </w:r>
      <w:r w:rsidRPr="00126C9F">
        <w:t xml:space="preserve"> Virkeområde</w:t>
      </w:r>
    </w:p>
    <w:p w14:paraId="5970270C" w14:textId="4C63DB47" w:rsidR="003001A8" w:rsidRPr="00126C9F" w:rsidRDefault="003001A8" w:rsidP="009B20CA">
      <w:pPr>
        <w:jc w:val="left"/>
      </w:pPr>
      <w:r>
        <w:t xml:space="preserve">Kapittelet gjelder gebyr for kommunens saksbehandling og kontroll av utslipp av </w:t>
      </w:r>
      <w:r w:rsidR="00E43805">
        <w:t>kommunalt</w:t>
      </w:r>
      <w:r>
        <w:t xml:space="preserve"> avløpsvann fra </w:t>
      </w:r>
      <w:r w:rsidR="00E43805">
        <w:t>mindre tettbebyggelser</w:t>
      </w:r>
      <w:r w:rsidR="008D0EDC">
        <w:t>, jamfør kapittel 13 i forurensningsforskriften.</w:t>
      </w:r>
    </w:p>
    <w:p w14:paraId="3E96D3D2" w14:textId="3BA98F13" w:rsidR="003001A8" w:rsidRPr="00126C9F" w:rsidRDefault="003001A8" w:rsidP="009B20CA">
      <w:pPr>
        <w:pStyle w:val="Overskriftunderpunkt"/>
        <w:jc w:val="left"/>
      </w:pPr>
      <w:r w:rsidRPr="00126C9F">
        <w:t>§</w:t>
      </w:r>
      <w:r w:rsidR="00337642" w:rsidRPr="00126C9F">
        <w:t xml:space="preserve"> </w:t>
      </w:r>
      <w:r w:rsidR="0052042B">
        <w:t>4</w:t>
      </w:r>
      <w:r w:rsidRPr="00126C9F">
        <w:t>-2</w:t>
      </w:r>
      <w:r w:rsidR="00AD613D">
        <w:t>.</w:t>
      </w:r>
      <w:r w:rsidRPr="00126C9F">
        <w:t xml:space="preserve"> Saksbehandlingsgebyr for behandling av søknad</w:t>
      </w:r>
      <w:r w:rsidR="00A946A2" w:rsidRPr="00A946A2">
        <w:t xml:space="preserve"> </w:t>
      </w:r>
      <w:r w:rsidR="00A946A2">
        <w:t>om utslip</w:t>
      </w:r>
      <w:r w:rsidR="008A0870">
        <w:t>pstillatelse</w:t>
      </w:r>
    </w:p>
    <w:p w14:paraId="3B48FEAC" w14:textId="77777777" w:rsidR="003001A8" w:rsidRPr="00126C9F" w:rsidRDefault="003001A8" w:rsidP="009B20CA">
      <w:pPr>
        <w:jc w:val="left"/>
      </w:pPr>
      <w:r w:rsidRPr="00126C9F">
        <w:t>Det skal betales et engangsgebyr for saksbehandling ved:</w:t>
      </w:r>
    </w:p>
    <w:p w14:paraId="7A5EEF16" w14:textId="77777777" w:rsidR="003001A8" w:rsidRPr="00D44709" w:rsidRDefault="0055113C" w:rsidP="009B20CA">
      <w:pPr>
        <w:pStyle w:val="Listeavsnitt"/>
        <w:numPr>
          <w:ilvl w:val="0"/>
          <w:numId w:val="10"/>
        </w:numPr>
        <w:jc w:val="left"/>
        <w:rPr>
          <w:sz w:val="22"/>
        </w:rPr>
      </w:pPr>
      <w:r w:rsidRPr="00D44709">
        <w:rPr>
          <w:sz w:val="22"/>
        </w:rPr>
        <w:t xml:space="preserve">Søknad </w:t>
      </w:r>
      <w:r w:rsidR="003001A8" w:rsidRPr="00D44709">
        <w:rPr>
          <w:sz w:val="22"/>
        </w:rPr>
        <w:t>om utslippstillatelse</w:t>
      </w:r>
    </w:p>
    <w:p w14:paraId="270720B2" w14:textId="77777777" w:rsidR="003001A8" w:rsidRPr="00D44709" w:rsidRDefault="0055113C" w:rsidP="009B20CA">
      <w:pPr>
        <w:pStyle w:val="Listeavsnitt"/>
        <w:numPr>
          <w:ilvl w:val="0"/>
          <w:numId w:val="10"/>
        </w:numPr>
        <w:jc w:val="left"/>
        <w:rPr>
          <w:sz w:val="22"/>
        </w:rPr>
      </w:pPr>
      <w:r w:rsidRPr="00D44709">
        <w:rPr>
          <w:sz w:val="22"/>
        </w:rPr>
        <w:t xml:space="preserve">Søknad </w:t>
      </w:r>
      <w:r w:rsidR="003001A8" w:rsidRPr="00D44709">
        <w:rPr>
          <w:sz w:val="22"/>
        </w:rPr>
        <w:t>om endring av utslippstillatelse</w:t>
      </w:r>
    </w:p>
    <w:p w14:paraId="577E1053" w14:textId="77777777" w:rsidR="003001A8" w:rsidRPr="00126C9F" w:rsidRDefault="003001A8" w:rsidP="009B20CA">
      <w:pPr>
        <w:jc w:val="left"/>
      </w:pPr>
      <w:r w:rsidRPr="00126C9F">
        <w:t>Gebyret belastes tiltakshaver.</w:t>
      </w:r>
    </w:p>
    <w:p w14:paraId="1A451AD1" w14:textId="1060BD6F" w:rsidR="003001A8" w:rsidRPr="00126C9F" w:rsidRDefault="003001A8" w:rsidP="009B20CA">
      <w:pPr>
        <w:pStyle w:val="Overskriftunderpunkt"/>
        <w:jc w:val="left"/>
      </w:pPr>
      <w:r w:rsidRPr="00126C9F">
        <w:t>§</w:t>
      </w:r>
      <w:r w:rsidR="00337642" w:rsidRPr="00126C9F">
        <w:t xml:space="preserve"> </w:t>
      </w:r>
      <w:r w:rsidR="0052042B">
        <w:t>4</w:t>
      </w:r>
      <w:r w:rsidRPr="00126C9F">
        <w:t>-3</w:t>
      </w:r>
      <w:r w:rsidR="00AD613D">
        <w:t>.</w:t>
      </w:r>
      <w:r w:rsidRPr="00126C9F">
        <w:t xml:space="preserve"> </w:t>
      </w:r>
      <w:r w:rsidR="00CE43F1" w:rsidRPr="00126C9F">
        <w:t>År</w:t>
      </w:r>
      <w:r w:rsidRPr="00126C9F">
        <w:t xml:space="preserve">sgebyr for </w:t>
      </w:r>
      <w:r w:rsidR="00CE43F1" w:rsidRPr="00126C9F">
        <w:t>kontroll</w:t>
      </w:r>
      <w:r w:rsidRPr="00126C9F">
        <w:t xml:space="preserve"> av</w:t>
      </w:r>
      <w:r w:rsidR="0055113C" w:rsidRPr="0055113C">
        <w:t xml:space="preserve"> </w:t>
      </w:r>
      <w:r w:rsidR="0055113C">
        <w:t>anlegg med</w:t>
      </w:r>
      <w:r w:rsidRPr="00126C9F">
        <w:t xml:space="preserve"> utslipp</w:t>
      </w:r>
      <w:r w:rsidR="004F4DD6">
        <w:t xml:space="preserve"> av kommunalt avløpsvann</w:t>
      </w:r>
    </w:p>
    <w:p w14:paraId="68229585" w14:textId="1D47699C" w:rsidR="003001A8" w:rsidRPr="00126C9F" w:rsidRDefault="003001A8" w:rsidP="009B20CA">
      <w:pPr>
        <w:jc w:val="left"/>
      </w:pPr>
      <w:r w:rsidRPr="00126C9F">
        <w:t xml:space="preserve">Det skal betales et årlig </w:t>
      </w:r>
      <w:r w:rsidR="00E43805" w:rsidRPr="00126C9F">
        <w:t xml:space="preserve">gebyr for </w:t>
      </w:r>
      <w:r w:rsidR="00CD3DAC" w:rsidRPr="00126C9F">
        <w:t>kontroll</w:t>
      </w:r>
      <w:r w:rsidR="0055113C">
        <w:t xml:space="preserve"> </w:t>
      </w:r>
      <w:r w:rsidRPr="00126C9F">
        <w:t>av avløpsanlegg</w:t>
      </w:r>
      <w:r w:rsidR="00E43805" w:rsidRPr="00126C9F">
        <w:t>.</w:t>
      </w:r>
    </w:p>
    <w:p w14:paraId="3DDBDCF1" w14:textId="77777777" w:rsidR="00537906" w:rsidRPr="00D44709" w:rsidRDefault="00537906" w:rsidP="009B20CA">
      <w:pPr>
        <w:jc w:val="left"/>
      </w:pPr>
      <w:r w:rsidRPr="00D44709">
        <w:t>Gebyret beregnes per anlegg.</w:t>
      </w:r>
    </w:p>
    <w:p w14:paraId="11CF081B" w14:textId="5129E82B" w:rsidR="003001A8" w:rsidRPr="00126C9F" w:rsidRDefault="00537906" w:rsidP="009B20CA">
      <w:pPr>
        <w:jc w:val="left"/>
      </w:pPr>
      <w:r>
        <w:t>Årsg</w:t>
      </w:r>
      <w:r w:rsidR="003001A8">
        <w:t>ebyr</w:t>
      </w:r>
      <w:r>
        <w:t>et</w:t>
      </w:r>
      <w:r w:rsidR="003001A8">
        <w:t xml:space="preserve"> belastes eier av avløpsanlegg</w:t>
      </w:r>
      <w:r w:rsidR="5B6CDA6C">
        <w:t>et</w:t>
      </w:r>
      <w:r w:rsidR="003001A8">
        <w:t>.</w:t>
      </w:r>
      <w:r w:rsidR="60F35BB5">
        <w:t xml:space="preserve"> </w:t>
      </w:r>
      <w:r w:rsidR="004F4DD6">
        <w:t xml:space="preserve">Dersom det er flere enn én eier av anlegget skal gebyret fordeles per eiendom som er tilknyttet anlegget. Eierne </w:t>
      </w:r>
      <w:r w:rsidR="00A336AD">
        <w:t xml:space="preserve">av anlegget </w:t>
      </w:r>
      <w:r w:rsidR="004F4DD6">
        <w:t>er solidarisk ansvarlig for gebyret.</w:t>
      </w:r>
    </w:p>
    <w:p w14:paraId="4E769FCA" w14:textId="31D054EE" w:rsidR="007E5D63" w:rsidRPr="00AD613D" w:rsidRDefault="007E5D63" w:rsidP="009B20CA">
      <w:pPr>
        <w:pStyle w:val="Ingenmellomrom"/>
        <w:spacing w:before="240"/>
        <w:rPr>
          <w:rFonts w:asciiTheme="minorHAnsi" w:hAnsiTheme="minorHAnsi" w:cstheme="minorHAnsi"/>
          <w:b/>
          <w:sz w:val="28"/>
          <w:szCs w:val="32"/>
        </w:rPr>
      </w:pPr>
      <w:r w:rsidRPr="00AD613D">
        <w:rPr>
          <w:rFonts w:asciiTheme="minorHAnsi" w:hAnsiTheme="minorHAnsi" w:cstheme="minorHAnsi"/>
          <w:b/>
          <w:sz w:val="28"/>
          <w:szCs w:val="32"/>
        </w:rPr>
        <w:t>Kap</w:t>
      </w:r>
      <w:r w:rsidR="009528D6" w:rsidRPr="00AD613D">
        <w:rPr>
          <w:rFonts w:asciiTheme="minorHAnsi" w:hAnsiTheme="minorHAnsi" w:cstheme="minorHAnsi"/>
          <w:b/>
          <w:sz w:val="28"/>
          <w:szCs w:val="32"/>
        </w:rPr>
        <w:t>ittel</w:t>
      </w:r>
      <w:r w:rsidRPr="00AD613D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52042B">
        <w:rPr>
          <w:rFonts w:asciiTheme="minorHAnsi" w:hAnsiTheme="minorHAnsi" w:cstheme="minorHAnsi"/>
          <w:b/>
          <w:sz w:val="28"/>
          <w:szCs w:val="32"/>
        </w:rPr>
        <w:t>5</w:t>
      </w:r>
      <w:r w:rsidR="009528D6" w:rsidRPr="00AD613D">
        <w:rPr>
          <w:rFonts w:asciiTheme="minorHAnsi" w:hAnsiTheme="minorHAnsi" w:cstheme="minorHAnsi"/>
          <w:b/>
          <w:sz w:val="28"/>
          <w:szCs w:val="32"/>
        </w:rPr>
        <w:t xml:space="preserve"> – </w:t>
      </w:r>
      <w:r w:rsidRPr="00AD613D">
        <w:rPr>
          <w:rFonts w:asciiTheme="minorHAnsi" w:hAnsiTheme="minorHAnsi" w:cstheme="minorHAnsi"/>
          <w:b/>
          <w:sz w:val="28"/>
          <w:szCs w:val="32"/>
        </w:rPr>
        <w:t>Gebyr for saksbehandling og kontroll med utslipp</w:t>
      </w:r>
      <w:r w:rsidR="0055113C">
        <w:rPr>
          <w:rFonts w:asciiTheme="minorHAnsi" w:hAnsiTheme="minorHAnsi" w:cstheme="minorHAnsi"/>
          <w:b/>
          <w:sz w:val="28"/>
          <w:szCs w:val="32"/>
        </w:rPr>
        <w:t xml:space="preserve"> eller </w:t>
      </w:r>
      <w:r w:rsidRPr="00AD613D">
        <w:rPr>
          <w:rFonts w:asciiTheme="minorHAnsi" w:hAnsiTheme="minorHAnsi" w:cstheme="minorHAnsi"/>
          <w:b/>
          <w:sz w:val="28"/>
          <w:szCs w:val="32"/>
        </w:rPr>
        <w:t>påslipp av oljeholdig avløpsvann</w:t>
      </w:r>
    </w:p>
    <w:p w14:paraId="37DCFA20" w14:textId="43739FD6" w:rsidR="007E5D63" w:rsidRPr="00126C9F" w:rsidRDefault="007E5D63" w:rsidP="009B20CA">
      <w:pPr>
        <w:pStyle w:val="Overskriftunderpunkt"/>
        <w:jc w:val="left"/>
      </w:pPr>
      <w:r w:rsidRPr="00126C9F">
        <w:t xml:space="preserve">§ </w:t>
      </w:r>
      <w:r w:rsidR="0052042B">
        <w:t>5</w:t>
      </w:r>
      <w:r w:rsidRPr="00126C9F">
        <w:t>-1</w:t>
      </w:r>
      <w:r w:rsidR="00AD613D">
        <w:t>.</w:t>
      </w:r>
      <w:r w:rsidRPr="00126C9F">
        <w:t xml:space="preserve"> Virkeområde</w:t>
      </w:r>
    </w:p>
    <w:p w14:paraId="33746D20" w14:textId="5E99BA07" w:rsidR="007E5D63" w:rsidRPr="00126C9F" w:rsidRDefault="00CA6F2F" w:rsidP="009B20CA">
      <w:pPr>
        <w:spacing w:after="0"/>
        <w:jc w:val="left"/>
      </w:pPr>
      <w:r>
        <w:t>Kapitlet</w:t>
      </w:r>
      <w:r w:rsidR="007E5D63" w:rsidRPr="00126C9F">
        <w:t xml:space="preserve"> gjelder gebyrer for kommunens saksbehandling og kontroll med utslipp</w:t>
      </w:r>
      <w:r w:rsidR="0055113C">
        <w:t xml:space="preserve"> eller </w:t>
      </w:r>
      <w:r w:rsidR="007E5D63" w:rsidRPr="00126C9F">
        <w:t>påslipp av oljeholdig avløpsvann fra</w:t>
      </w:r>
      <w:r w:rsidR="0055113C">
        <w:t>:</w:t>
      </w:r>
    </w:p>
    <w:p w14:paraId="148B33C1" w14:textId="0F2EB3E1" w:rsidR="007E5D63" w:rsidRPr="00D44709" w:rsidRDefault="005B7F7E" w:rsidP="009B20CA">
      <w:pPr>
        <w:pStyle w:val="Listeavsnitt"/>
        <w:numPr>
          <w:ilvl w:val="0"/>
          <w:numId w:val="11"/>
        </w:numPr>
        <w:jc w:val="left"/>
        <w:rPr>
          <w:sz w:val="22"/>
          <w:szCs w:val="24"/>
        </w:rPr>
      </w:pPr>
      <w:r w:rsidRPr="00D44709">
        <w:rPr>
          <w:sz w:val="22"/>
          <w:szCs w:val="24"/>
        </w:rPr>
        <w:t>bensinstasjoner,</w:t>
      </w:r>
    </w:p>
    <w:p w14:paraId="3B4D1F66" w14:textId="4BF83055" w:rsidR="007E5D63" w:rsidRPr="00D44709" w:rsidRDefault="005B7F7E" w:rsidP="009B20CA">
      <w:pPr>
        <w:pStyle w:val="Listeavsnitt"/>
        <w:numPr>
          <w:ilvl w:val="0"/>
          <w:numId w:val="11"/>
        </w:numPr>
        <w:jc w:val="left"/>
        <w:rPr>
          <w:sz w:val="22"/>
          <w:szCs w:val="24"/>
        </w:rPr>
      </w:pPr>
      <w:r w:rsidRPr="00D44709">
        <w:rPr>
          <w:sz w:val="22"/>
          <w:szCs w:val="24"/>
        </w:rPr>
        <w:t>vaskehaller for kjøretøy,</w:t>
      </w:r>
    </w:p>
    <w:p w14:paraId="18BA4CF2" w14:textId="74780ACF" w:rsidR="007E5D63" w:rsidRPr="00D44709" w:rsidRDefault="005B7F7E" w:rsidP="009B20CA">
      <w:pPr>
        <w:pStyle w:val="Listeavsnitt"/>
        <w:numPr>
          <w:ilvl w:val="0"/>
          <w:numId w:val="11"/>
        </w:numPr>
        <w:jc w:val="left"/>
        <w:rPr>
          <w:sz w:val="22"/>
          <w:szCs w:val="24"/>
        </w:rPr>
      </w:pPr>
      <w:r w:rsidRPr="00D44709">
        <w:rPr>
          <w:sz w:val="22"/>
          <w:szCs w:val="24"/>
        </w:rPr>
        <w:t>motorverksteder,</w:t>
      </w:r>
    </w:p>
    <w:p w14:paraId="3E269EEE" w14:textId="0A884B72" w:rsidR="007E5D63" w:rsidRPr="00D44709" w:rsidRDefault="005B7F7E" w:rsidP="009B20CA">
      <w:pPr>
        <w:pStyle w:val="Listeavsnitt"/>
        <w:numPr>
          <w:ilvl w:val="0"/>
          <w:numId w:val="11"/>
        </w:numPr>
        <w:jc w:val="left"/>
        <w:rPr>
          <w:sz w:val="22"/>
          <w:szCs w:val="24"/>
        </w:rPr>
      </w:pPr>
      <w:r w:rsidRPr="00D44709">
        <w:rPr>
          <w:sz w:val="22"/>
          <w:szCs w:val="24"/>
        </w:rPr>
        <w:t>bussterminaler,</w:t>
      </w:r>
    </w:p>
    <w:p w14:paraId="6AABE115" w14:textId="3CAA89A0" w:rsidR="007E5D63" w:rsidRPr="00D44709" w:rsidRDefault="005B7F7E" w:rsidP="009B20CA">
      <w:pPr>
        <w:pStyle w:val="Listeavsnitt"/>
        <w:numPr>
          <w:ilvl w:val="0"/>
          <w:numId w:val="11"/>
        </w:numPr>
        <w:jc w:val="left"/>
        <w:rPr>
          <w:sz w:val="22"/>
          <w:szCs w:val="24"/>
        </w:rPr>
      </w:pPr>
      <w:r w:rsidRPr="00D44709">
        <w:rPr>
          <w:sz w:val="22"/>
          <w:szCs w:val="24"/>
        </w:rPr>
        <w:t xml:space="preserve">verksteder og klargjøringssentraler for kjøretøy, anleggsmaskiner og skinnegående materiell, og </w:t>
      </w:r>
    </w:p>
    <w:p w14:paraId="5EE6CD8D" w14:textId="2FEEE1E5" w:rsidR="007E5D63" w:rsidRPr="00D44709" w:rsidRDefault="005B7F7E" w:rsidP="009B20CA">
      <w:pPr>
        <w:pStyle w:val="Listeavsnitt"/>
        <w:numPr>
          <w:ilvl w:val="0"/>
          <w:numId w:val="11"/>
        </w:numPr>
        <w:jc w:val="left"/>
        <w:rPr>
          <w:sz w:val="22"/>
          <w:szCs w:val="24"/>
        </w:rPr>
      </w:pPr>
      <w:r w:rsidRPr="00D44709">
        <w:rPr>
          <w:sz w:val="22"/>
          <w:szCs w:val="24"/>
        </w:rPr>
        <w:t>anlegg for understellsbehandling</w:t>
      </w:r>
    </w:p>
    <w:p w14:paraId="57687BC7" w14:textId="77777777" w:rsidR="007E5D63" w:rsidRPr="00126C9F" w:rsidRDefault="007E5D63" w:rsidP="009B20CA">
      <w:pPr>
        <w:jc w:val="left"/>
      </w:pPr>
      <w:r w:rsidRPr="00126C9F">
        <w:t xml:space="preserve">som enten har vaskeplass, smørehall, servicehall eller lignende. </w:t>
      </w:r>
      <w:r w:rsidR="008D0EDC" w:rsidRPr="00126C9F">
        <w:t>Jamfør kapittel 15 i forurensningsforskriften.</w:t>
      </w:r>
    </w:p>
    <w:p w14:paraId="5E616E2A" w14:textId="4170B669" w:rsidR="00E50A61" w:rsidRPr="00126C9F" w:rsidRDefault="00E50A61" w:rsidP="009B20CA">
      <w:pPr>
        <w:pStyle w:val="Overskriftunderpunkt"/>
        <w:jc w:val="left"/>
      </w:pPr>
      <w:r w:rsidRPr="00126C9F">
        <w:t xml:space="preserve">§ </w:t>
      </w:r>
      <w:r w:rsidR="0052042B">
        <w:t>5</w:t>
      </w:r>
      <w:r w:rsidRPr="00126C9F">
        <w:t>-2</w:t>
      </w:r>
      <w:r w:rsidR="00AD613D">
        <w:t>.</w:t>
      </w:r>
      <w:r w:rsidRPr="00126C9F">
        <w:t xml:space="preserve"> Saksbehandlingsgebyr</w:t>
      </w:r>
      <w:r w:rsidR="0055113C" w:rsidRPr="0055113C">
        <w:t xml:space="preserve"> </w:t>
      </w:r>
      <w:r w:rsidR="0055113C" w:rsidRPr="00126C9F">
        <w:t>for behandling av søknad</w:t>
      </w:r>
      <w:r w:rsidR="00A946A2" w:rsidRPr="00A946A2">
        <w:t xml:space="preserve"> </w:t>
      </w:r>
      <w:r w:rsidR="00A946A2">
        <w:t>om utslip</w:t>
      </w:r>
      <w:r w:rsidR="00A336AD">
        <w:t>p/påslip</w:t>
      </w:r>
      <w:r w:rsidR="00A946A2">
        <w:t>p</w:t>
      </w:r>
    </w:p>
    <w:p w14:paraId="5ACC182C" w14:textId="2EFFC658" w:rsidR="00E50A61" w:rsidRPr="00126C9F" w:rsidRDefault="00E50A61" w:rsidP="009B20CA">
      <w:pPr>
        <w:jc w:val="left"/>
      </w:pPr>
      <w:r w:rsidRPr="00126C9F">
        <w:t>Det skal be</w:t>
      </w:r>
      <w:r w:rsidR="00B908DE" w:rsidRPr="00126C9F">
        <w:t>tales et gebyr for saksbehandling ved søknad om tillatelse til utslipp</w:t>
      </w:r>
      <w:r w:rsidR="00537906">
        <w:t xml:space="preserve"> eller </w:t>
      </w:r>
      <w:r w:rsidR="00B908DE" w:rsidRPr="00126C9F">
        <w:t>påslipp av oljeholdig avløpsvann.</w:t>
      </w:r>
    </w:p>
    <w:p w14:paraId="62C844CC" w14:textId="77777777" w:rsidR="00B908DE" w:rsidRPr="00126C9F" w:rsidRDefault="00B908DE" w:rsidP="009B20CA">
      <w:pPr>
        <w:jc w:val="left"/>
      </w:pPr>
      <w:r w:rsidRPr="00126C9F">
        <w:t>Gebyret belastes tiltakshaver.</w:t>
      </w:r>
    </w:p>
    <w:p w14:paraId="380426C5" w14:textId="6E0502CE" w:rsidR="00B908DE" w:rsidRPr="00126C9F" w:rsidRDefault="00B908DE" w:rsidP="009B20CA">
      <w:pPr>
        <w:pStyle w:val="Overskriftunderpunkt"/>
        <w:jc w:val="left"/>
      </w:pPr>
      <w:r w:rsidRPr="00126C9F">
        <w:t>§</w:t>
      </w:r>
      <w:r w:rsidR="00337642" w:rsidRPr="00126C9F">
        <w:t xml:space="preserve"> </w:t>
      </w:r>
      <w:r w:rsidR="0052042B">
        <w:t>5</w:t>
      </w:r>
      <w:r w:rsidRPr="00126C9F">
        <w:t>-3</w:t>
      </w:r>
      <w:r w:rsidR="00AD613D">
        <w:t>.</w:t>
      </w:r>
      <w:r w:rsidRPr="00126C9F">
        <w:t xml:space="preserve"> Årsgebyr for kontroll</w:t>
      </w:r>
      <w:r w:rsidR="00A336AD">
        <w:t xml:space="preserve"> av </w:t>
      </w:r>
      <w:r w:rsidR="00EE0B16">
        <w:t>anlegg med utslipp eller påslipp av oljeholdig avløpsvann</w:t>
      </w:r>
    </w:p>
    <w:p w14:paraId="1250132F" w14:textId="2D700712" w:rsidR="002A03D8" w:rsidRPr="00126C9F" w:rsidRDefault="002A03D8" w:rsidP="009B20CA">
      <w:pPr>
        <w:jc w:val="left"/>
      </w:pPr>
      <w:r w:rsidRPr="00126C9F">
        <w:t>Det skal betales et årlig gebyr for kontroll</w:t>
      </w:r>
      <w:r>
        <w:t xml:space="preserve"> </w:t>
      </w:r>
      <w:r w:rsidRPr="00126C9F">
        <w:t>av anlegg</w:t>
      </w:r>
      <w:r>
        <w:t xml:space="preserve"> </w:t>
      </w:r>
      <w:r w:rsidR="004A5D4F">
        <w:t xml:space="preserve">ol. som nevnt i § </w:t>
      </w:r>
      <w:r w:rsidR="0052042B">
        <w:t>5</w:t>
      </w:r>
      <w:r w:rsidR="004A5D4F">
        <w:t>-1</w:t>
      </w:r>
      <w:r w:rsidRPr="00126C9F">
        <w:t>.</w:t>
      </w:r>
    </w:p>
    <w:p w14:paraId="472B2A0B" w14:textId="040B1E46" w:rsidR="00537906" w:rsidRDefault="00537906" w:rsidP="009B20CA">
      <w:pPr>
        <w:jc w:val="left"/>
      </w:pPr>
      <w:r>
        <w:t>Gebyret beregnes per anlegg.</w:t>
      </w:r>
    </w:p>
    <w:p w14:paraId="24FCADB8" w14:textId="4F3EE2D1" w:rsidR="00A336AD" w:rsidRDefault="00B908DE" w:rsidP="009B20CA">
      <w:pPr>
        <w:jc w:val="left"/>
      </w:pPr>
      <w:r w:rsidRPr="00126C9F">
        <w:t>Årsgebyr</w:t>
      </w:r>
      <w:r w:rsidR="00537906">
        <w:t>et</w:t>
      </w:r>
      <w:r w:rsidRPr="00126C9F">
        <w:t xml:space="preserve"> belastes eier av </w:t>
      </w:r>
      <w:r w:rsidR="005B7F7E">
        <w:t>anlegg</w:t>
      </w:r>
      <w:r w:rsidR="003941F5">
        <w:t>et</w:t>
      </w:r>
      <w:r w:rsidRPr="00126C9F">
        <w:t>.</w:t>
      </w:r>
    </w:p>
    <w:p w14:paraId="3A904996" w14:textId="77777777" w:rsidR="00A336AD" w:rsidRDefault="00A336AD">
      <w:pPr>
        <w:spacing w:after="0" w:line="240" w:lineRule="auto"/>
        <w:jc w:val="left"/>
      </w:pPr>
      <w:r>
        <w:br w:type="page"/>
      </w:r>
    </w:p>
    <w:p w14:paraId="0CA135CD" w14:textId="566DFAB5" w:rsidR="00B908DE" w:rsidRPr="00AD613D" w:rsidRDefault="00B908DE" w:rsidP="009B20CA">
      <w:pPr>
        <w:pStyle w:val="Ingenmellomrom"/>
        <w:spacing w:before="240"/>
        <w:rPr>
          <w:rFonts w:asciiTheme="minorHAnsi" w:hAnsiTheme="minorHAnsi" w:cstheme="minorHAnsi"/>
          <w:b/>
          <w:sz w:val="28"/>
          <w:szCs w:val="32"/>
        </w:rPr>
      </w:pPr>
      <w:r w:rsidRPr="00AD613D">
        <w:rPr>
          <w:rFonts w:asciiTheme="minorHAnsi" w:hAnsiTheme="minorHAnsi" w:cstheme="minorHAnsi"/>
          <w:b/>
          <w:sz w:val="28"/>
          <w:szCs w:val="32"/>
        </w:rPr>
        <w:lastRenderedPageBreak/>
        <w:t>Kap</w:t>
      </w:r>
      <w:r w:rsidR="009528D6" w:rsidRPr="00AD613D">
        <w:rPr>
          <w:rFonts w:asciiTheme="minorHAnsi" w:hAnsiTheme="minorHAnsi" w:cstheme="minorHAnsi"/>
          <w:b/>
          <w:sz w:val="28"/>
          <w:szCs w:val="32"/>
        </w:rPr>
        <w:t>ittel</w:t>
      </w:r>
      <w:r w:rsidRPr="00AD613D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52042B">
        <w:rPr>
          <w:rFonts w:asciiTheme="minorHAnsi" w:hAnsiTheme="minorHAnsi" w:cstheme="minorHAnsi"/>
          <w:b/>
          <w:sz w:val="28"/>
          <w:szCs w:val="32"/>
        </w:rPr>
        <w:t>6</w:t>
      </w:r>
      <w:r w:rsidR="009528D6" w:rsidRPr="00AD613D">
        <w:rPr>
          <w:rFonts w:asciiTheme="minorHAnsi" w:hAnsiTheme="minorHAnsi" w:cstheme="minorHAnsi"/>
          <w:b/>
          <w:sz w:val="28"/>
          <w:szCs w:val="32"/>
        </w:rPr>
        <w:t xml:space="preserve"> – </w:t>
      </w:r>
      <w:r w:rsidR="009676AF" w:rsidRPr="00AD613D">
        <w:rPr>
          <w:rFonts w:asciiTheme="minorHAnsi" w:hAnsiTheme="minorHAnsi" w:cstheme="minorHAnsi"/>
          <w:b/>
          <w:sz w:val="28"/>
          <w:szCs w:val="32"/>
        </w:rPr>
        <w:t xml:space="preserve">Gebyr for </w:t>
      </w:r>
      <w:r w:rsidR="004A5D4F" w:rsidRPr="00AD613D">
        <w:rPr>
          <w:rFonts w:asciiTheme="minorHAnsi" w:hAnsiTheme="minorHAnsi" w:cstheme="minorHAnsi"/>
          <w:b/>
          <w:sz w:val="28"/>
          <w:szCs w:val="32"/>
        </w:rPr>
        <w:t xml:space="preserve">saksbehandling og kontroll </w:t>
      </w:r>
      <w:r w:rsidR="009676AF" w:rsidRPr="00AD613D">
        <w:rPr>
          <w:rFonts w:asciiTheme="minorHAnsi" w:hAnsiTheme="minorHAnsi" w:cstheme="minorHAnsi"/>
          <w:b/>
          <w:sz w:val="28"/>
          <w:szCs w:val="32"/>
        </w:rPr>
        <w:t>av fettholdig avløpsvann</w:t>
      </w:r>
    </w:p>
    <w:p w14:paraId="1F99B7AA" w14:textId="7E4A9834" w:rsidR="009676AF" w:rsidRPr="00126C9F" w:rsidRDefault="009676AF" w:rsidP="009B20CA">
      <w:pPr>
        <w:pStyle w:val="Overskriftunderpunkt"/>
        <w:jc w:val="left"/>
      </w:pPr>
      <w:r w:rsidRPr="00126C9F">
        <w:t xml:space="preserve">§ </w:t>
      </w:r>
      <w:r w:rsidR="0052042B">
        <w:t>6</w:t>
      </w:r>
      <w:r w:rsidRPr="00126C9F">
        <w:t>-1</w:t>
      </w:r>
      <w:r w:rsidR="00AD613D">
        <w:t>.</w:t>
      </w:r>
      <w:r w:rsidRPr="00126C9F">
        <w:t xml:space="preserve"> Virkeområde</w:t>
      </w:r>
    </w:p>
    <w:p w14:paraId="6727C574" w14:textId="585C44E9" w:rsidR="009676AF" w:rsidRPr="00126C9F" w:rsidRDefault="00CA6F2F" w:rsidP="009B20CA">
      <w:pPr>
        <w:jc w:val="left"/>
      </w:pPr>
      <w:r>
        <w:t>Kapitlet</w:t>
      </w:r>
      <w:r w:rsidR="009676AF" w:rsidRPr="00126C9F">
        <w:t xml:space="preserve"> gjelder gebyrer for kommunens saksbehandling av og kontroll med påslipp av fettholdig avløpsvann fra virksomhet.</w:t>
      </w:r>
      <w:r w:rsidR="008D0EDC" w:rsidRPr="00126C9F">
        <w:t xml:space="preserve"> Jamfør kapittel 15A i forurensningsforskriften.</w:t>
      </w:r>
    </w:p>
    <w:p w14:paraId="1096D2F1" w14:textId="7FAAC3CE" w:rsidR="004A5D4F" w:rsidRPr="00D44709" w:rsidRDefault="004A5D4F" w:rsidP="009B20CA">
      <w:pPr>
        <w:pStyle w:val="Overskriftunderpunkt"/>
        <w:jc w:val="left"/>
      </w:pPr>
      <w:r w:rsidRPr="00D44709">
        <w:t xml:space="preserve">§ </w:t>
      </w:r>
      <w:r w:rsidR="0052042B">
        <w:t>6</w:t>
      </w:r>
      <w:r w:rsidRPr="00D44709">
        <w:t>-2. Saksbehandlingsgebyr for behandling av søknad</w:t>
      </w:r>
      <w:r w:rsidR="00A946A2" w:rsidRPr="00A946A2">
        <w:t xml:space="preserve"> </w:t>
      </w:r>
      <w:r w:rsidR="00A946A2">
        <w:t>om påslipp</w:t>
      </w:r>
    </w:p>
    <w:p w14:paraId="57E15978" w14:textId="2D1E3220" w:rsidR="00537906" w:rsidRPr="00126C9F" w:rsidRDefault="00537906" w:rsidP="009B20CA">
      <w:pPr>
        <w:jc w:val="left"/>
      </w:pPr>
      <w:r>
        <w:t>Det skal betales et gebyr for saksbehandling ved søknad om tillatelse til påslipp av fettholdig avløpsvann fra virksomhet.</w:t>
      </w:r>
    </w:p>
    <w:p w14:paraId="7B323BAA" w14:textId="77777777" w:rsidR="00537906" w:rsidRPr="00126C9F" w:rsidRDefault="00537906" w:rsidP="009B20CA">
      <w:pPr>
        <w:jc w:val="left"/>
      </w:pPr>
      <w:r w:rsidRPr="00126C9F">
        <w:t>Gebyret belastes tiltakshaver.</w:t>
      </w:r>
    </w:p>
    <w:p w14:paraId="7BCEE507" w14:textId="6B78F963" w:rsidR="009676AF" w:rsidRPr="00126C9F" w:rsidRDefault="009676AF" w:rsidP="009B20CA">
      <w:pPr>
        <w:pStyle w:val="Overskriftunderpunkt"/>
        <w:jc w:val="left"/>
      </w:pPr>
      <w:r w:rsidRPr="00126C9F">
        <w:t>§</w:t>
      </w:r>
      <w:r w:rsidR="00337642" w:rsidRPr="00126C9F">
        <w:t xml:space="preserve"> </w:t>
      </w:r>
      <w:r w:rsidR="0052042B">
        <w:t>6</w:t>
      </w:r>
      <w:r w:rsidRPr="00126C9F">
        <w:t>-</w:t>
      </w:r>
      <w:r w:rsidR="004A5D4F">
        <w:t>3</w:t>
      </w:r>
      <w:r w:rsidR="00AD613D">
        <w:t>.</w:t>
      </w:r>
      <w:r w:rsidRPr="00126C9F">
        <w:t xml:space="preserve"> Årsgebyr for kontroll</w:t>
      </w:r>
      <w:r w:rsidR="00EE0B16">
        <w:t xml:space="preserve"> av fettavskillere</w:t>
      </w:r>
    </w:p>
    <w:p w14:paraId="6B18A542" w14:textId="4611CED8" w:rsidR="00537906" w:rsidRPr="00126C9F" w:rsidRDefault="00537906" w:rsidP="009B20CA">
      <w:pPr>
        <w:jc w:val="left"/>
      </w:pPr>
      <w:r w:rsidRPr="00126C9F">
        <w:t>Det skal betales et årlig gebyr for kontroll</w:t>
      </w:r>
      <w:r>
        <w:t xml:space="preserve"> </w:t>
      </w:r>
      <w:r w:rsidRPr="00126C9F">
        <w:t xml:space="preserve">av </w:t>
      </w:r>
      <w:r>
        <w:t xml:space="preserve">virksomme </w:t>
      </w:r>
      <w:r w:rsidR="00FE1AFF">
        <w:t>fettavskillere</w:t>
      </w:r>
      <w:r w:rsidRPr="00126C9F">
        <w:t>.</w:t>
      </w:r>
    </w:p>
    <w:p w14:paraId="03DBF4E0" w14:textId="0402E253" w:rsidR="00537906" w:rsidRDefault="00537906" w:rsidP="009B20CA">
      <w:pPr>
        <w:jc w:val="left"/>
      </w:pPr>
      <w:r>
        <w:t xml:space="preserve">Gebyret beregnes per </w:t>
      </w:r>
      <w:r w:rsidR="004B3986">
        <w:t>fettutskiller</w:t>
      </w:r>
      <w:r>
        <w:t>.</w:t>
      </w:r>
    </w:p>
    <w:p w14:paraId="4B354157" w14:textId="0920BE51" w:rsidR="009676AF" w:rsidRPr="00126C9F" w:rsidRDefault="002661FA" w:rsidP="009B20CA">
      <w:pPr>
        <w:jc w:val="left"/>
      </w:pPr>
      <w:r w:rsidRPr="00126C9F">
        <w:t>Årsgebyr</w:t>
      </w:r>
      <w:r w:rsidR="00537906">
        <w:t>et</w:t>
      </w:r>
      <w:r w:rsidRPr="00126C9F">
        <w:t xml:space="preserve"> for kontroll</w:t>
      </w:r>
      <w:r w:rsidR="00537906">
        <w:t xml:space="preserve"> </w:t>
      </w:r>
      <w:r w:rsidRPr="00126C9F">
        <w:t xml:space="preserve">belastes eier av </w:t>
      </w:r>
      <w:r w:rsidR="00FE1AFF" w:rsidRPr="00126C9F">
        <w:t>fett</w:t>
      </w:r>
      <w:r w:rsidR="00FE1AFF">
        <w:t>av</w:t>
      </w:r>
      <w:r w:rsidR="00FE1AFF" w:rsidRPr="00126C9F">
        <w:t>skiller</w:t>
      </w:r>
      <w:r w:rsidRPr="00126C9F">
        <w:t>.</w:t>
      </w:r>
    </w:p>
    <w:p w14:paraId="551893ED" w14:textId="0199F5C7" w:rsidR="002661FA" w:rsidRPr="00537906" w:rsidRDefault="002661FA" w:rsidP="009B20CA">
      <w:pPr>
        <w:pStyle w:val="Ingenmellomrom"/>
        <w:spacing w:before="240"/>
        <w:rPr>
          <w:rFonts w:asciiTheme="minorHAnsi" w:hAnsiTheme="minorHAnsi" w:cstheme="minorHAnsi"/>
          <w:b/>
          <w:sz w:val="28"/>
          <w:szCs w:val="32"/>
        </w:rPr>
      </w:pPr>
      <w:r w:rsidRPr="00537906">
        <w:rPr>
          <w:rFonts w:asciiTheme="minorHAnsi" w:hAnsiTheme="minorHAnsi" w:cstheme="minorHAnsi"/>
          <w:b/>
          <w:sz w:val="28"/>
          <w:szCs w:val="32"/>
        </w:rPr>
        <w:t>Kap</w:t>
      </w:r>
      <w:r w:rsidR="009528D6" w:rsidRPr="00537906">
        <w:rPr>
          <w:rFonts w:asciiTheme="minorHAnsi" w:hAnsiTheme="minorHAnsi" w:cstheme="minorHAnsi"/>
          <w:b/>
          <w:sz w:val="28"/>
          <w:szCs w:val="32"/>
        </w:rPr>
        <w:t xml:space="preserve">ittel </w:t>
      </w:r>
      <w:r w:rsidR="0052042B">
        <w:rPr>
          <w:rFonts w:asciiTheme="minorHAnsi" w:hAnsiTheme="minorHAnsi" w:cstheme="minorHAnsi"/>
          <w:b/>
          <w:sz w:val="28"/>
          <w:szCs w:val="32"/>
        </w:rPr>
        <w:t>7</w:t>
      </w:r>
      <w:r w:rsidR="009528D6" w:rsidRPr="00537906">
        <w:rPr>
          <w:rFonts w:asciiTheme="minorHAnsi" w:hAnsiTheme="minorHAnsi" w:cstheme="minorHAnsi"/>
          <w:b/>
          <w:sz w:val="28"/>
          <w:szCs w:val="32"/>
        </w:rPr>
        <w:t xml:space="preserve"> – </w:t>
      </w:r>
      <w:r w:rsidRPr="00537906">
        <w:rPr>
          <w:rFonts w:asciiTheme="minorHAnsi" w:hAnsiTheme="minorHAnsi" w:cstheme="minorHAnsi"/>
          <w:b/>
          <w:sz w:val="28"/>
          <w:szCs w:val="32"/>
        </w:rPr>
        <w:t>Ikrafttreden</w:t>
      </w:r>
    </w:p>
    <w:p w14:paraId="2AEFC576" w14:textId="7F4E0E8C" w:rsidR="002661FA" w:rsidRPr="00126C9F" w:rsidRDefault="002661FA" w:rsidP="009B20CA">
      <w:pPr>
        <w:pStyle w:val="Overskriftunderpunkt"/>
        <w:jc w:val="left"/>
      </w:pPr>
      <w:r w:rsidRPr="00126C9F">
        <w:t>§</w:t>
      </w:r>
      <w:r w:rsidR="00337642" w:rsidRPr="00126C9F">
        <w:t xml:space="preserve"> </w:t>
      </w:r>
      <w:r w:rsidR="0052042B">
        <w:t>7</w:t>
      </w:r>
      <w:r w:rsidRPr="00126C9F">
        <w:t>-1</w:t>
      </w:r>
      <w:r w:rsidR="00AD613D">
        <w:t>.</w:t>
      </w:r>
      <w:r w:rsidRPr="00126C9F">
        <w:t xml:space="preserve"> Ikrafttreden</w:t>
      </w:r>
    </w:p>
    <w:p w14:paraId="4B771BF4" w14:textId="2B74327D" w:rsidR="009676AF" w:rsidRPr="00126C9F" w:rsidRDefault="002661FA" w:rsidP="009B20CA">
      <w:pPr>
        <w:jc w:val="left"/>
      </w:pPr>
      <w:r w:rsidRPr="00126C9F">
        <w:t xml:space="preserve">Forskriften trer i kraft </w:t>
      </w:r>
      <w:r w:rsidR="00AC16CC" w:rsidRPr="00126C9F">
        <w:t xml:space="preserve">fra </w:t>
      </w:r>
      <w:r w:rsidR="00AC16CC" w:rsidRPr="001B7576">
        <w:rPr>
          <w:highlight w:val="yellow"/>
        </w:rPr>
        <w:t>dd. mmmm 2020</w:t>
      </w:r>
      <w:r w:rsidR="00CD3DAC" w:rsidRPr="001B7576">
        <w:rPr>
          <w:highlight w:val="yellow"/>
        </w:rPr>
        <w:t>.</w:t>
      </w:r>
    </w:p>
    <w:sectPr w:rsidR="009676AF" w:rsidRPr="00126C9F" w:rsidSect="00A946A2">
      <w:pgSz w:w="11906" w:h="16838"/>
      <w:pgMar w:top="993" w:right="991" w:bottom="1702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8080DD" w16cex:dateUtc="2020-10-28T11:45:00Z"/>
  <w16cex:commentExtensible w16cex:durableId="7821F69B" w16cex:dateUtc="2020-10-28T11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1A3"/>
    <w:multiLevelType w:val="hybridMultilevel"/>
    <w:tmpl w:val="70C6E11A"/>
    <w:lvl w:ilvl="0" w:tplc="C54EBFB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B14EC"/>
    <w:multiLevelType w:val="hybridMultilevel"/>
    <w:tmpl w:val="C0F27E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74A2"/>
    <w:multiLevelType w:val="hybridMultilevel"/>
    <w:tmpl w:val="570823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10D0"/>
    <w:multiLevelType w:val="hybridMultilevel"/>
    <w:tmpl w:val="6AAE2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7520"/>
    <w:multiLevelType w:val="hybridMultilevel"/>
    <w:tmpl w:val="9D2C13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B29A3"/>
    <w:multiLevelType w:val="hybridMultilevel"/>
    <w:tmpl w:val="141E18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153E"/>
    <w:multiLevelType w:val="hybridMultilevel"/>
    <w:tmpl w:val="251AD91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10D39"/>
    <w:multiLevelType w:val="hybridMultilevel"/>
    <w:tmpl w:val="08085B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57D5B"/>
    <w:multiLevelType w:val="hybridMultilevel"/>
    <w:tmpl w:val="FFFFFFFF"/>
    <w:lvl w:ilvl="0" w:tplc="C518A350">
      <w:start w:val="1"/>
      <w:numFmt w:val="decimal"/>
      <w:lvlText w:val="%1."/>
      <w:lvlJc w:val="left"/>
      <w:pPr>
        <w:ind w:left="720" w:hanging="360"/>
      </w:pPr>
    </w:lvl>
    <w:lvl w:ilvl="1" w:tplc="BE8ED75E">
      <w:start w:val="1"/>
      <w:numFmt w:val="lowerLetter"/>
      <w:lvlText w:val="%2."/>
      <w:lvlJc w:val="left"/>
      <w:pPr>
        <w:ind w:left="1440" w:hanging="360"/>
      </w:pPr>
    </w:lvl>
    <w:lvl w:ilvl="2" w:tplc="D2F4619C">
      <w:start w:val="1"/>
      <w:numFmt w:val="lowerRoman"/>
      <w:lvlText w:val="%3."/>
      <w:lvlJc w:val="right"/>
      <w:pPr>
        <w:ind w:left="2160" w:hanging="180"/>
      </w:pPr>
    </w:lvl>
    <w:lvl w:ilvl="3" w:tplc="14D0E892">
      <w:start w:val="1"/>
      <w:numFmt w:val="decimal"/>
      <w:lvlText w:val="%4."/>
      <w:lvlJc w:val="left"/>
      <w:pPr>
        <w:ind w:left="2880" w:hanging="360"/>
      </w:pPr>
    </w:lvl>
    <w:lvl w:ilvl="4" w:tplc="C488245A">
      <w:start w:val="1"/>
      <w:numFmt w:val="lowerLetter"/>
      <w:lvlText w:val="%5."/>
      <w:lvlJc w:val="left"/>
      <w:pPr>
        <w:ind w:left="3600" w:hanging="360"/>
      </w:pPr>
    </w:lvl>
    <w:lvl w:ilvl="5" w:tplc="EED63FC0">
      <w:start w:val="1"/>
      <w:numFmt w:val="lowerRoman"/>
      <w:lvlText w:val="%6."/>
      <w:lvlJc w:val="right"/>
      <w:pPr>
        <w:ind w:left="4320" w:hanging="180"/>
      </w:pPr>
    </w:lvl>
    <w:lvl w:ilvl="6" w:tplc="0C14B762">
      <w:start w:val="1"/>
      <w:numFmt w:val="decimal"/>
      <w:lvlText w:val="%7."/>
      <w:lvlJc w:val="left"/>
      <w:pPr>
        <w:ind w:left="5040" w:hanging="360"/>
      </w:pPr>
    </w:lvl>
    <w:lvl w:ilvl="7" w:tplc="BE58ED90">
      <w:start w:val="1"/>
      <w:numFmt w:val="lowerLetter"/>
      <w:lvlText w:val="%8."/>
      <w:lvlJc w:val="left"/>
      <w:pPr>
        <w:ind w:left="5760" w:hanging="360"/>
      </w:pPr>
    </w:lvl>
    <w:lvl w:ilvl="8" w:tplc="76B437D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45F29"/>
    <w:multiLevelType w:val="hybridMultilevel"/>
    <w:tmpl w:val="058AD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A3601"/>
    <w:multiLevelType w:val="hybridMultilevel"/>
    <w:tmpl w:val="278EE9BC"/>
    <w:lvl w:ilvl="0" w:tplc="78EA3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60B46"/>
    <w:multiLevelType w:val="hybridMultilevel"/>
    <w:tmpl w:val="B0007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04809"/>
    <w:multiLevelType w:val="hybridMultilevel"/>
    <w:tmpl w:val="7D3CF60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90D27"/>
    <w:multiLevelType w:val="hybridMultilevel"/>
    <w:tmpl w:val="278EE9BC"/>
    <w:lvl w:ilvl="0" w:tplc="78EA3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4249C"/>
    <w:multiLevelType w:val="hybridMultilevel"/>
    <w:tmpl w:val="278EE9BC"/>
    <w:lvl w:ilvl="0" w:tplc="78EA3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4F"/>
    <w:rsid w:val="00006C98"/>
    <w:rsid w:val="00024BEA"/>
    <w:rsid w:val="00026617"/>
    <w:rsid w:val="00026F60"/>
    <w:rsid w:val="000366A4"/>
    <w:rsid w:val="0004000A"/>
    <w:rsid w:val="000443CA"/>
    <w:rsid w:val="00071170"/>
    <w:rsid w:val="000B2C2F"/>
    <w:rsid w:val="000B3E47"/>
    <w:rsid w:val="000D1504"/>
    <w:rsid w:val="000E6B5A"/>
    <w:rsid w:val="000E7982"/>
    <w:rsid w:val="000F4FEC"/>
    <w:rsid w:val="000F79E3"/>
    <w:rsid w:val="0011175B"/>
    <w:rsid w:val="0011688D"/>
    <w:rsid w:val="00126A28"/>
    <w:rsid w:val="00126C9F"/>
    <w:rsid w:val="0013376D"/>
    <w:rsid w:val="001528BA"/>
    <w:rsid w:val="001709CF"/>
    <w:rsid w:val="00194E00"/>
    <w:rsid w:val="001B6551"/>
    <w:rsid w:val="001B7576"/>
    <w:rsid w:val="001C0444"/>
    <w:rsid w:val="001C7014"/>
    <w:rsid w:val="001D62DE"/>
    <w:rsid w:val="001F13D9"/>
    <w:rsid w:val="002066CB"/>
    <w:rsid w:val="00211F7B"/>
    <w:rsid w:val="002250AA"/>
    <w:rsid w:val="00234E25"/>
    <w:rsid w:val="00241108"/>
    <w:rsid w:val="00242355"/>
    <w:rsid w:val="002661FA"/>
    <w:rsid w:val="002666A0"/>
    <w:rsid w:val="00272223"/>
    <w:rsid w:val="00290DC8"/>
    <w:rsid w:val="002A03D8"/>
    <w:rsid w:val="002A0CFF"/>
    <w:rsid w:val="002A4CD2"/>
    <w:rsid w:val="002A7BA5"/>
    <w:rsid w:val="002D3176"/>
    <w:rsid w:val="002E4D4F"/>
    <w:rsid w:val="002F679F"/>
    <w:rsid w:val="002F7E99"/>
    <w:rsid w:val="003001A8"/>
    <w:rsid w:val="00337642"/>
    <w:rsid w:val="0034140C"/>
    <w:rsid w:val="00343A0B"/>
    <w:rsid w:val="00393E56"/>
    <w:rsid w:val="003941F5"/>
    <w:rsid w:val="003A2241"/>
    <w:rsid w:val="003B5172"/>
    <w:rsid w:val="003F7F1C"/>
    <w:rsid w:val="00410DA6"/>
    <w:rsid w:val="0041DE47"/>
    <w:rsid w:val="004225D8"/>
    <w:rsid w:val="00431B68"/>
    <w:rsid w:val="00460AFF"/>
    <w:rsid w:val="00474062"/>
    <w:rsid w:val="00484A12"/>
    <w:rsid w:val="00493994"/>
    <w:rsid w:val="004A5D4F"/>
    <w:rsid w:val="004B3986"/>
    <w:rsid w:val="004D4B04"/>
    <w:rsid w:val="004E1E2D"/>
    <w:rsid w:val="004E63DD"/>
    <w:rsid w:val="004E6887"/>
    <w:rsid w:val="004F01F2"/>
    <w:rsid w:val="004F4DD6"/>
    <w:rsid w:val="004F62EA"/>
    <w:rsid w:val="00513BE1"/>
    <w:rsid w:val="0052042B"/>
    <w:rsid w:val="00526F17"/>
    <w:rsid w:val="00531529"/>
    <w:rsid w:val="00534FAD"/>
    <w:rsid w:val="00537906"/>
    <w:rsid w:val="0055113C"/>
    <w:rsid w:val="00552FAE"/>
    <w:rsid w:val="0056095F"/>
    <w:rsid w:val="005856B9"/>
    <w:rsid w:val="00594CF9"/>
    <w:rsid w:val="005B18BB"/>
    <w:rsid w:val="005B7F7E"/>
    <w:rsid w:val="005F0598"/>
    <w:rsid w:val="006126B2"/>
    <w:rsid w:val="0062305D"/>
    <w:rsid w:val="0063659D"/>
    <w:rsid w:val="00647C9E"/>
    <w:rsid w:val="00691006"/>
    <w:rsid w:val="006C09DD"/>
    <w:rsid w:val="006C0AC7"/>
    <w:rsid w:val="007165BA"/>
    <w:rsid w:val="00740838"/>
    <w:rsid w:val="00750F39"/>
    <w:rsid w:val="007608B4"/>
    <w:rsid w:val="007630B7"/>
    <w:rsid w:val="007A1B45"/>
    <w:rsid w:val="007A6DC7"/>
    <w:rsid w:val="007B3EC5"/>
    <w:rsid w:val="007D0057"/>
    <w:rsid w:val="007D0419"/>
    <w:rsid w:val="007D0C52"/>
    <w:rsid w:val="007E2437"/>
    <w:rsid w:val="007E5D63"/>
    <w:rsid w:val="008011DE"/>
    <w:rsid w:val="008370A6"/>
    <w:rsid w:val="00846C4F"/>
    <w:rsid w:val="00856B2C"/>
    <w:rsid w:val="0086259F"/>
    <w:rsid w:val="00866E08"/>
    <w:rsid w:val="00867CB8"/>
    <w:rsid w:val="008A0870"/>
    <w:rsid w:val="008D0002"/>
    <w:rsid w:val="008D0EDC"/>
    <w:rsid w:val="008E3A29"/>
    <w:rsid w:val="009220E6"/>
    <w:rsid w:val="00946EFF"/>
    <w:rsid w:val="009528D6"/>
    <w:rsid w:val="00957D75"/>
    <w:rsid w:val="009676AF"/>
    <w:rsid w:val="0099445B"/>
    <w:rsid w:val="009B153E"/>
    <w:rsid w:val="009B20CA"/>
    <w:rsid w:val="009C7247"/>
    <w:rsid w:val="00A0481B"/>
    <w:rsid w:val="00A226A3"/>
    <w:rsid w:val="00A336AD"/>
    <w:rsid w:val="00A56074"/>
    <w:rsid w:val="00A7260A"/>
    <w:rsid w:val="00A84F6A"/>
    <w:rsid w:val="00A946A2"/>
    <w:rsid w:val="00AA3227"/>
    <w:rsid w:val="00AB0FC6"/>
    <w:rsid w:val="00AB5F9A"/>
    <w:rsid w:val="00AC16CC"/>
    <w:rsid w:val="00AC3789"/>
    <w:rsid w:val="00AC778A"/>
    <w:rsid w:val="00AD613D"/>
    <w:rsid w:val="00AD66C1"/>
    <w:rsid w:val="00AF6E82"/>
    <w:rsid w:val="00B10651"/>
    <w:rsid w:val="00B25B03"/>
    <w:rsid w:val="00B46857"/>
    <w:rsid w:val="00B53246"/>
    <w:rsid w:val="00B908DE"/>
    <w:rsid w:val="00B976CE"/>
    <w:rsid w:val="00BC3AE2"/>
    <w:rsid w:val="00C04A1E"/>
    <w:rsid w:val="00C13198"/>
    <w:rsid w:val="00C250FE"/>
    <w:rsid w:val="00C8318C"/>
    <w:rsid w:val="00CA6F2F"/>
    <w:rsid w:val="00CC17BA"/>
    <w:rsid w:val="00CC6875"/>
    <w:rsid w:val="00CD3DAC"/>
    <w:rsid w:val="00CE123E"/>
    <w:rsid w:val="00CE420C"/>
    <w:rsid w:val="00CE43F1"/>
    <w:rsid w:val="00CF20C8"/>
    <w:rsid w:val="00D44709"/>
    <w:rsid w:val="00D5608D"/>
    <w:rsid w:val="00D662B1"/>
    <w:rsid w:val="00D8090E"/>
    <w:rsid w:val="00DA65D6"/>
    <w:rsid w:val="00DB4F78"/>
    <w:rsid w:val="00DD5A3D"/>
    <w:rsid w:val="00DE452C"/>
    <w:rsid w:val="00DE5B9D"/>
    <w:rsid w:val="00E43805"/>
    <w:rsid w:val="00E50A61"/>
    <w:rsid w:val="00EA5BD5"/>
    <w:rsid w:val="00EC1DA3"/>
    <w:rsid w:val="00EC3711"/>
    <w:rsid w:val="00ED1C82"/>
    <w:rsid w:val="00ED4D04"/>
    <w:rsid w:val="00ED6EF0"/>
    <w:rsid w:val="00EE0B16"/>
    <w:rsid w:val="00F363A3"/>
    <w:rsid w:val="00F4476D"/>
    <w:rsid w:val="00F54618"/>
    <w:rsid w:val="00F628B2"/>
    <w:rsid w:val="00F706ED"/>
    <w:rsid w:val="00F71400"/>
    <w:rsid w:val="00F84D89"/>
    <w:rsid w:val="00F865DD"/>
    <w:rsid w:val="00F97668"/>
    <w:rsid w:val="00FA34AE"/>
    <w:rsid w:val="00FC1D46"/>
    <w:rsid w:val="00FE1AFF"/>
    <w:rsid w:val="00FF028E"/>
    <w:rsid w:val="00FF17B7"/>
    <w:rsid w:val="0102DB0C"/>
    <w:rsid w:val="022D16A4"/>
    <w:rsid w:val="03346E85"/>
    <w:rsid w:val="04F88B8B"/>
    <w:rsid w:val="05B22C60"/>
    <w:rsid w:val="06F75063"/>
    <w:rsid w:val="09809FB9"/>
    <w:rsid w:val="0B5643FC"/>
    <w:rsid w:val="0CBFDC28"/>
    <w:rsid w:val="0D287300"/>
    <w:rsid w:val="0E73FCCC"/>
    <w:rsid w:val="11BA9A11"/>
    <w:rsid w:val="139E2FE3"/>
    <w:rsid w:val="1621BD59"/>
    <w:rsid w:val="16AB0A1C"/>
    <w:rsid w:val="16BB16FE"/>
    <w:rsid w:val="16ED5EF4"/>
    <w:rsid w:val="17316835"/>
    <w:rsid w:val="1A20A8C7"/>
    <w:rsid w:val="1B2F1373"/>
    <w:rsid w:val="1B63BBA3"/>
    <w:rsid w:val="1BAEE971"/>
    <w:rsid w:val="1CC644E9"/>
    <w:rsid w:val="1D6B4302"/>
    <w:rsid w:val="1E62154A"/>
    <w:rsid w:val="1E6D0F30"/>
    <w:rsid w:val="1FB4C463"/>
    <w:rsid w:val="20F889B6"/>
    <w:rsid w:val="223E085A"/>
    <w:rsid w:val="248EF5A0"/>
    <w:rsid w:val="25E9B1AC"/>
    <w:rsid w:val="27E15660"/>
    <w:rsid w:val="29976F0D"/>
    <w:rsid w:val="2ABAE4F8"/>
    <w:rsid w:val="2B461510"/>
    <w:rsid w:val="2D5E8002"/>
    <w:rsid w:val="2E6942F8"/>
    <w:rsid w:val="2F9DAE2F"/>
    <w:rsid w:val="2FBF3F62"/>
    <w:rsid w:val="2FDD0EC8"/>
    <w:rsid w:val="30740FFD"/>
    <w:rsid w:val="32B1E433"/>
    <w:rsid w:val="32D39B47"/>
    <w:rsid w:val="32E72884"/>
    <w:rsid w:val="3505DE98"/>
    <w:rsid w:val="3517FA43"/>
    <w:rsid w:val="35462001"/>
    <w:rsid w:val="355C6894"/>
    <w:rsid w:val="3690C27C"/>
    <w:rsid w:val="3A06DFB5"/>
    <w:rsid w:val="3D2CC331"/>
    <w:rsid w:val="3D498A4B"/>
    <w:rsid w:val="3E33B870"/>
    <w:rsid w:val="3F0F5D16"/>
    <w:rsid w:val="3F50723A"/>
    <w:rsid w:val="418F59CA"/>
    <w:rsid w:val="440738A7"/>
    <w:rsid w:val="44BB1EEF"/>
    <w:rsid w:val="46342D35"/>
    <w:rsid w:val="465DF197"/>
    <w:rsid w:val="46C64983"/>
    <w:rsid w:val="471C5BDE"/>
    <w:rsid w:val="492F0571"/>
    <w:rsid w:val="49B81D22"/>
    <w:rsid w:val="4AC9BB52"/>
    <w:rsid w:val="4B1526E8"/>
    <w:rsid w:val="4D3D8D07"/>
    <w:rsid w:val="4D921FDA"/>
    <w:rsid w:val="4E780BD6"/>
    <w:rsid w:val="4E924A65"/>
    <w:rsid w:val="4ED5A84E"/>
    <w:rsid w:val="4F4EDC2D"/>
    <w:rsid w:val="4F8782E5"/>
    <w:rsid w:val="4FCF5D7B"/>
    <w:rsid w:val="51141B98"/>
    <w:rsid w:val="51A0CFFB"/>
    <w:rsid w:val="51BD6711"/>
    <w:rsid w:val="529EE515"/>
    <w:rsid w:val="52B7940D"/>
    <w:rsid w:val="54C86C9A"/>
    <w:rsid w:val="54DD4B30"/>
    <w:rsid w:val="5644B74A"/>
    <w:rsid w:val="566D43DE"/>
    <w:rsid w:val="56978367"/>
    <w:rsid w:val="572CE0CF"/>
    <w:rsid w:val="57D89258"/>
    <w:rsid w:val="5843CE34"/>
    <w:rsid w:val="5900B19E"/>
    <w:rsid w:val="59351FFC"/>
    <w:rsid w:val="59E3058F"/>
    <w:rsid w:val="5A390FF2"/>
    <w:rsid w:val="5A3A2FF2"/>
    <w:rsid w:val="5AB4CFE5"/>
    <w:rsid w:val="5B6CDA6C"/>
    <w:rsid w:val="5C218C40"/>
    <w:rsid w:val="5E13A86C"/>
    <w:rsid w:val="5E1FA5FB"/>
    <w:rsid w:val="60436F2A"/>
    <w:rsid w:val="60769BBA"/>
    <w:rsid w:val="60825C0A"/>
    <w:rsid w:val="60F35BB5"/>
    <w:rsid w:val="60FA7A08"/>
    <w:rsid w:val="614982E5"/>
    <w:rsid w:val="64BC50EB"/>
    <w:rsid w:val="6630EA17"/>
    <w:rsid w:val="66B269C1"/>
    <w:rsid w:val="67562268"/>
    <w:rsid w:val="67743F2A"/>
    <w:rsid w:val="67F7B87A"/>
    <w:rsid w:val="68E37170"/>
    <w:rsid w:val="6928547C"/>
    <w:rsid w:val="6B156AD7"/>
    <w:rsid w:val="6CB6E1A0"/>
    <w:rsid w:val="6F5B8AFB"/>
    <w:rsid w:val="7029AC0B"/>
    <w:rsid w:val="705CABA1"/>
    <w:rsid w:val="71350647"/>
    <w:rsid w:val="7157F3AA"/>
    <w:rsid w:val="73BC7035"/>
    <w:rsid w:val="73D70ADD"/>
    <w:rsid w:val="73F84488"/>
    <w:rsid w:val="74A538D8"/>
    <w:rsid w:val="74ED7E8C"/>
    <w:rsid w:val="77843CC0"/>
    <w:rsid w:val="77C98D2D"/>
    <w:rsid w:val="78FCCC4E"/>
    <w:rsid w:val="790FD780"/>
    <w:rsid w:val="79638E66"/>
    <w:rsid w:val="7A821728"/>
    <w:rsid w:val="7AA11625"/>
    <w:rsid w:val="7BD88B1B"/>
    <w:rsid w:val="7C05E23A"/>
    <w:rsid w:val="7C958AEF"/>
    <w:rsid w:val="7D268BC0"/>
    <w:rsid w:val="7D58D2F8"/>
    <w:rsid w:val="7DFB2131"/>
    <w:rsid w:val="7E03F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ADEF"/>
  <w15:chartTrackingRefBased/>
  <w15:docId w15:val="{1041C0D4-7CD6-464B-84B6-5DFE7A1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709"/>
    <w:pPr>
      <w:spacing w:after="60" w:line="276" w:lineRule="auto"/>
      <w:jc w:val="both"/>
    </w:pPr>
    <w:rPr>
      <w:rFonts w:asciiTheme="minorHAnsi" w:hAnsiTheme="minorHAnsi" w:cs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4D4F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2223"/>
    <w:pPr>
      <w:keepNext/>
      <w:spacing w:before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2E4D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2722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Utheving">
    <w:name w:val="Emphasis"/>
    <w:uiPriority w:val="20"/>
    <w:qFormat/>
    <w:rsid w:val="00272223"/>
    <w:rPr>
      <w:i/>
      <w:iCs/>
    </w:rPr>
  </w:style>
  <w:style w:type="paragraph" w:styleId="Ingenmellomrom">
    <w:name w:val="No Spacing"/>
    <w:uiPriority w:val="1"/>
    <w:qFormat/>
    <w:rsid w:val="00272223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123E"/>
    <w:rPr>
      <w:rFonts w:ascii="Segoe UI" w:hAnsi="Segoe UI" w:cs="Segoe UI"/>
      <w:sz w:val="18"/>
      <w:szCs w:val="18"/>
      <w:lang w:eastAsia="en-US"/>
    </w:rPr>
  </w:style>
  <w:style w:type="paragraph" w:customStyle="1" w:styleId="Overskriftunderpunkt">
    <w:name w:val="Overskrift underpunkt"/>
    <w:basedOn w:val="Overskrift1"/>
    <w:link w:val="OverskriftunderpunktTegn"/>
    <w:qFormat/>
    <w:rsid w:val="00D44709"/>
    <w:pPr>
      <w:spacing w:before="200" w:line="240" w:lineRule="auto"/>
    </w:pPr>
    <w:rPr>
      <w:rFonts w:asciiTheme="minorHAnsi" w:hAnsiTheme="minorHAnsi"/>
      <w:spacing w:val="-5"/>
      <w:sz w:val="24"/>
    </w:rPr>
  </w:style>
  <w:style w:type="character" w:customStyle="1" w:styleId="OverskriftunderpunktTegn">
    <w:name w:val="Overskrift underpunkt Tegn"/>
    <w:basedOn w:val="Overskrift1Tegn"/>
    <w:link w:val="Overskriftunderpunkt"/>
    <w:rsid w:val="00D44709"/>
    <w:rPr>
      <w:rFonts w:asciiTheme="minorHAnsi" w:eastAsia="Times New Roman" w:hAnsiTheme="minorHAnsi" w:cstheme="minorHAnsi"/>
      <w:b/>
      <w:bCs/>
      <w:spacing w:val="-5"/>
      <w:kern w:val="32"/>
      <w:sz w:val="24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1C0444"/>
    <w:pPr>
      <w:ind w:left="720"/>
      <w:contextualSpacing/>
    </w:pPr>
    <w:rPr>
      <w:rFonts w:eastAsiaTheme="minorHAnsi" w:cstheme="minorBidi"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528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528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528D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28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28D6"/>
    <w:rPr>
      <w:b/>
      <w:bCs/>
      <w:lang w:eastAsia="en-US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66D397E942B4889E09A9F4FCD4E8B" ma:contentTypeVersion="2" ma:contentTypeDescription="Opprett et nytt dokument." ma:contentTypeScope="" ma:versionID="a9a982d532f599891373bb437a839cf6">
  <xsd:schema xmlns:xsd="http://www.w3.org/2001/XMLSchema" xmlns:xs="http://www.w3.org/2001/XMLSchema" xmlns:p="http://schemas.microsoft.com/office/2006/metadata/properties" xmlns:ns2="131e5c41-ee17-4525-8f04-138b01bbc7cf" targetNamespace="http://schemas.microsoft.com/office/2006/metadata/properties" ma:root="true" ma:fieldsID="dff5c081007dea2cbcf216de66376ff9" ns2:_="">
    <xsd:import namespace="131e5c41-ee17-4525-8f04-138b01bb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5c41-ee17-4525-8f04-138b01bb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791C4-130A-4962-AF3B-62841418B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e5c41-ee17-4525-8f04-138b01bb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4E80F-CD68-4D3B-A921-EED04250B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514E6E-05B1-4229-B1E6-3475228C8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6260</Characters>
  <Application>Microsoft Office Word</Application>
  <DocSecurity>0</DocSecurity>
  <Lines>52</Lines>
  <Paragraphs>14</Paragraphs>
  <ScaleCrop>false</ScaleCrop>
  <Company>Ålesund kommune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 Refsnes</dc:creator>
  <cp:keywords/>
  <cp:lastModifiedBy>Astri Hardy</cp:lastModifiedBy>
  <cp:revision>2</cp:revision>
  <dcterms:created xsi:type="dcterms:W3CDTF">2020-12-15T07:23:00Z</dcterms:created>
  <dcterms:modified xsi:type="dcterms:W3CDTF">2020-12-15T07:23:00Z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0x010100B7766D397E942B4889E09A9F4FCD4E8B</vt:lpwstr>
  </property>
</Properties>
</file>