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93" w:rsidRDefault="00DB7093"/>
    <w:p w:rsidR="00DE6978" w:rsidRDefault="00DE6978"/>
    <w:p w:rsidR="00DE6978" w:rsidRDefault="00DE6978" w:rsidP="00DE6978">
      <w:pPr>
        <w:jc w:val="center"/>
        <w:rPr>
          <w:b/>
          <w:sz w:val="32"/>
          <w:szCs w:val="32"/>
        </w:rPr>
      </w:pPr>
      <w:r w:rsidRPr="00DE6978">
        <w:rPr>
          <w:b/>
          <w:sz w:val="32"/>
          <w:szCs w:val="32"/>
        </w:rPr>
        <w:t>Orientering om klagerett</w:t>
      </w:r>
    </w:p>
    <w:p w:rsidR="00DE6978" w:rsidRDefault="00DE6978" w:rsidP="00DE6978">
      <w:pPr>
        <w:rPr>
          <w:b/>
          <w:szCs w:val="24"/>
        </w:rPr>
      </w:pPr>
      <w:r>
        <w:rPr>
          <w:b/>
          <w:szCs w:val="24"/>
        </w:rPr>
        <w:t>Klageorgan</w:t>
      </w:r>
    </w:p>
    <w:p w:rsidR="00DE6978" w:rsidRDefault="00DE6978" w:rsidP="00DE6978">
      <w:pPr>
        <w:rPr>
          <w:szCs w:val="24"/>
        </w:rPr>
      </w:pPr>
      <w:r>
        <w:rPr>
          <w:szCs w:val="24"/>
        </w:rPr>
        <w:t xml:space="preserve">Avgjørelsen kan påklages til Fylkesmannen i Nordland. </w:t>
      </w:r>
      <w:r w:rsidR="00512CE5">
        <w:rPr>
          <w:szCs w:val="24"/>
        </w:rPr>
        <w:t>Kommunens k</w:t>
      </w:r>
      <w:r>
        <w:rPr>
          <w:szCs w:val="24"/>
        </w:rPr>
        <w:t>lagenemnd foretar forberedende klagebehandling av vedtak etter plan- og bygningsloven.</w:t>
      </w:r>
    </w:p>
    <w:p w:rsidR="00DE6978" w:rsidRDefault="00DE6978" w:rsidP="00DE6978">
      <w:pPr>
        <w:rPr>
          <w:szCs w:val="24"/>
        </w:rPr>
      </w:pPr>
    </w:p>
    <w:p w:rsidR="00DE6978" w:rsidRPr="00DE6978" w:rsidRDefault="00DE6978" w:rsidP="00DE6978">
      <w:pPr>
        <w:rPr>
          <w:b/>
          <w:szCs w:val="24"/>
        </w:rPr>
      </w:pPr>
      <w:r w:rsidRPr="00DE6978">
        <w:rPr>
          <w:b/>
          <w:szCs w:val="24"/>
        </w:rPr>
        <w:t>Klageadressat</w:t>
      </w:r>
    </w:p>
    <w:p w:rsidR="00DE6978" w:rsidRDefault="00DE6978" w:rsidP="00DE6978">
      <w:pPr>
        <w:rPr>
          <w:szCs w:val="24"/>
        </w:rPr>
      </w:pPr>
      <w:r>
        <w:rPr>
          <w:szCs w:val="24"/>
        </w:rPr>
        <w:t>Klagen skal sendes til: Bodø kommune</w:t>
      </w:r>
      <w:r w:rsidR="00656638">
        <w:rPr>
          <w:szCs w:val="24"/>
        </w:rPr>
        <w:t>,</w:t>
      </w:r>
      <w:r>
        <w:rPr>
          <w:szCs w:val="24"/>
        </w:rPr>
        <w:t xml:space="preserve"> Byggesak, Postboks 319, 8001 Bodø</w:t>
      </w:r>
    </w:p>
    <w:p w:rsidR="00DE6978" w:rsidRDefault="00DE6978" w:rsidP="00DE6978">
      <w:pPr>
        <w:rPr>
          <w:szCs w:val="24"/>
        </w:rPr>
      </w:pPr>
      <w:r>
        <w:rPr>
          <w:szCs w:val="24"/>
        </w:rPr>
        <w:t>Besøk</w:t>
      </w:r>
      <w:r w:rsidR="00512CE5">
        <w:rPr>
          <w:szCs w:val="24"/>
        </w:rPr>
        <w:t xml:space="preserve">sadresse: Herredshuset, </w:t>
      </w:r>
      <w:proofErr w:type="spellStart"/>
      <w:r w:rsidR="00512CE5">
        <w:rPr>
          <w:szCs w:val="24"/>
        </w:rPr>
        <w:t>Gjerdås</w:t>
      </w:r>
      <w:r>
        <w:rPr>
          <w:szCs w:val="24"/>
        </w:rPr>
        <w:t>veien</w:t>
      </w:r>
      <w:proofErr w:type="spellEnd"/>
      <w:r>
        <w:rPr>
          <w:szCs w:val="24"/>
        </w:rPr>
        <w:t xml:space="preserve"> 2, 8010 Bodø</w:t>
      </w:r>
    </w:p>
    <w:p w:rsidR="00DE6978" w:rsidRDefault="00DE6978" w:rsidP="00DE6978">
      <w:pPr>
        <w:rPr>
          <w:szCs w:val="24"/>
        </w:rPr>
      </w:pPr>
    </w:p>
    <w:p w:rsidR="00DE6978" w:rsidRPr="00DE6978" w:rsidRDefault="00DE6978" w:rsidP="00DE6978">
      <w:pPr>
        <w:rPr>
          <w:b/>
          <w:szCs w:val="24"/>
        </w:rPr>
      </w:pPr>
      <w:r w:rsidRPr="00DE6978">
        <w:rPr>
          <w:b/>
          <w:szCs w:val="24"/>
        </w:rPr>
        <w:t>Klagefrist</w:t>
      </w:r>
    </w:p>
    <w:p w:rsidR="00DE6978" w:rsidRDefault="00DE6978" w:rsidP="00DE6978">
      <w:pPr>
        <w:rPr>
          <w:szCs w:val="24"/>
        </w:rPr>
      </w:pPr>
      <w:r>
        <w:rPr>
          <w:szCs w:val="24"/>
        </w:rPr>
        <w:t>Klagefristen er 3 uker fra det tidspunkt underr</w:t>
      </w:r>
      <w:r w:rsidR="00B71FD9">
        <w:rPr>
          <w:szCs w:val="24"/>
        </w:rPr>
        <w:t>etning om vedtaket er kommet fre</w:t>
      </w:r>
      <w:r>
        <w:rPr>
          <w:szCs w:val="24"/>
        </w:rPr>
        <w:t>m.</w:t>
      </w:r>
      <w:r w:rsidR="00B71FD9">
        <w:rPr>
          <w:szCs w:val="24"/>
        </w:rPr>
        <w:t xml:space="preserve"> Det er tilstrekkelig at klagen er postlagt innen fristens utløp. Dersom </w:t>
      </w:r>
      <w:r w:rsidR="0071009A">
        <w:rPr>
          <w:szCs w:val="24"/>
        </w:rPr>
        <w:t>du</w:t>
      </w:r>
      <w:r w:rsidR="00B71FD9">
        <w:rPr>
          <w:szCs w:val="24"/>
        </w:rPr>
        <w:t xml:space="preserve"> klager for sent, kan vi se bort fra klagen. </w:t>
      </w:r>
      <w:r w:rsidR="0071009A">
        <w:rPr>
          <w:szCs w:val="24"/>
        </w:rPr>
        <w:t>Det</w:t>
      </w:r>
      <w:r w:rsidR="00B71FD9">
        <w:rPr>
          <w:szCs w:val="24"/>
        </w:rPr>
        <w:t xml:space="preserve"> kan søke</w:t>
      </w:r>
      <w:r w:rsidR="0071009A">
        <w:rPr>
          <w:szCs w:val="24"/>
        </w:rPr>
        <w:t>s</w:t>
      </w:r>
      <w:r w:rsidR="00B71FD9">
        <w:rPr>
          <w:szCs w:val="24"/>
        </w:rPr>
        <w:t xml:space="preserve"> om forlenget klagefrist, men dette må da begrunnes.</w:t>
      </w:r>
    </w:p>
    <w:p w:rsidR="00B71FD9" w:rsidRDefault="00B71FD9" w:rsidP="00DE6978">
      <w:pPr>
        <w:rPr>
          <w:szCs w:val="24"/>
        </w:rPr>
      </w:pPr>
    </w:p>
    <w:p w:rsidR="00B71FD9" w:rsidRDefault="00B71FD9" w:rsidP="00DE6978">
      <w:pPr>
        <w:rPr>
          <w:b/>
          <w:szCs w:val="24"/>
        </w:rPr>
      </w:pPr>
      <w:r w:rsidRPr="00B71FD9">
        <w:rPr>
          <w:b/>
          <w:szCs w:val="24"/>
        </w:rPr>
        <w:t xml:space="preserve">Innholdet i klagen </w:t>
      </w:r>
    </w:p>
    <w:p w:rsidR="00B71FD9" w:rsidRDefault="0071009A" w:rsidP="00DE6978">
      <w:pPr>
        <w:rPr>
          <w:szCs w:val="24"/>
        </w:rPr>
      </w:pPr>
      <w:r>
        <w:rPr>
          <w:szCs w:val="24"/>
        </w:rPr>
        <w:t>Du</w:t>
      </w:r>
      <w:r w:rsidR="00B71FD9" w:rsidRPr="00B71FD9">
        <w:rPr>
          <w:szCs w:val="24"/>
        </w:rPr>
        <w:t xml:space="preserve"> må </w:t>
      </w:r>
      <w:r w:rsidR="00512CE5">
        <w:rPr>
          <w:szCs w:val="24"/>
        </w:rPr>
        <w:t>opplyse følgende</w:t>
      </w:r>
      <w:r w:rsidR="00B71FD9">
        <w:rPr>
          <w:szCs w:val="24"/>
        </w:rPr>
        <w:t>:</w:t>
      </w:r>
    </w:p>
    <w:p w:rsidR="00B71FD9" w:rsidRDefault="00B71FD9" w:rsidP="00B71FD9">
      <w:pPr>
        <w:pStyle w:val="Listeavsnitt"/>
        <w:numPr>
          <w:ilvl w:val="0"/>
          <w:numId w:val="5"/>
        </w:numPr>
        <w:rPr>
          <w:szCs w:val="24"/>
        </w:rPr>
      </w:pPr>
      <w:r>
        <w:rPr>
          <w:szCs w:val="24"/>
        </w:rPr>
        <w:t>Hvilket vedtak det klages over, oppgi saksnummer</w:t>
      </w:r>
    </w:p>
    <w:p w:rsidR="00B71FD9" w:rsidRDefault="00B71FD9" w:rsidP="00B71FD9">
      <w:pPr>
        <w:pStyle w:val="Listeavsnitt"/>
        <w:numPr>
          <w:ilvl w:val="0"/>
          <w:numId w:val="5"/>
        </w:numPr>
        <w:rPr>
          <w:szCs w:val="24"/>
        </w:rPr>
      </w:pPr>
      <w:r>
        <w:rPr>
          <w:szCs w:val="24"/>
        </w:rPr>
        <w:t xml:space="preserve">Årsaken til </w:t>
      </w:r>
      <w:r w:rsidR="0071009A">
        <w:rPr>
          <w:szCs w:val="24"/>
        </w:rPr>
        <w:t>at du klager</w:t>
      </w:r>
    </w:p>
    <w:p w:rsidR="00B71FD9" w:rsidRDefault="00B71FD9" w:rsidP="00B71FD9">
      <w:pPr>
        <w:pStyle w:val="Listeavsnitt"/>
        <w:numPr>
          <w:ilvl w:val="0"/>
          <w:numId w:val="5"/>
        </w:numPr>
        <w:rPr>
          <w:szCs w:val="24"/>
        </w:rPr>
      </w:pPr>
      <w:r>
        <w:rPr>
          <w:szCs w:val="24"/>
        </w:rPr>
        <w:t xml:space="preserve">Den eller de endringer som </w:t>
      </w:r>
      <w:r w:rsidR="0071009A">
        <w:rPr>
          <w:szCs w:val="24"/>
        </w:rPr>
        <w:t>du</w:t>
      </w:r>
      <w:r>
        <w:rPr>
          <w:szCs w:val="24"/>
        </w:rPr>
        <w:t xml:space="preserve"> ønsker</w:t>
      </w:r>
    </w:p>
    <w:p w:rsidR="00B71FD9" w:rsidRDefault="00B71FD9" w:rsidP="00B71FD9">
      <w:pPr>
        <w:pStyle w:val="Listeavsnitt"/>
        <w:numPr>
          <w:ilvl w:val="0"/>
          <w:numId w:val="5"/>
        </w:numPr>
        <w:rPr>
          <w:szCs w:val="24"/>
        </w:rPr>
      </w:pPr>
      <w:r>
        <w:rPr>
          <w:szCs w:val="24"/>
        </w:rPr>
        <w:t>Eventuelle andre opplysninger som kan ha betydning for vurderingen av klagen</w:t>
      </w:r>
    </w:p>
    <w:p w:rsidR="00B71FD9" w:rsidRDefault="00B71FD9" w:rsidP="00B71FD9">
      <w:pPr>
        <w:pStyle w:val="Listeavsnitt"/>
        <w:numPr>
          <w:ilvl w:val="0"/>
          <w:numId w:val="5"/>
        </w:numPr>
        <w:rPr>
          <w:szCs w:val="24"/>
        </w:rPr>
      </w:pPr>
      <w:r>
        <w:rPr>
          <w:szCs w:val="24"/>
        </w:rPr>
        <w:t>Klagers navn, adresse og underskrift</w:t>
      </w:r>
    </w:p>
    <w:p w:rsidR="00B71FD9" w:rsidRDefault="00B71FD9" w:rsidP="00B71FD9">
      <w:pPr>
        <w:rPr>
          <w:szCs w:val="24"/>
        </w:rPr>
      </w:pPr>
    </w:p>
    <w:p w:rsidR="00B71FD9" w:rsidRPr="008B54F1" w:rsidRDefault="00B71FD9" w:rsidP="00B71FD9">
      <w:pPr>
        <w:rPr>
          <w:b/>
          <w:szCs w:val="24"/>
        </w:rPr>
      </w:pPr>
      <w:r w:rsidRPr="008B54F1">
        <w:rPr>
          <w:b/>
          <w:szCs w:val="24"/>
        </w:rPr>
        <w:t>Utsetting av gjennomføringen av vedtaket</w:t>
      </w:r>
    </w:p>
    <w:p w:rsidR="00B71FD9" w:rsidRDefault="0071009A" w:rsidP="00B71FD9">
      <w:pPr>
        <w:rPr>
          <w:szCs w:val="24"/>
        </w:rPr>
      </w:pPr>
      <w:r>
        <w:rPr>
          <w:szCs w:val="24"/>
        </w:rPr>
        <w:t>Selv om du</w:t>
      </w:r>
      <w:r w:rsidR="00B71FD9">
        <w:rPr>
          <w:szCs w:val="24"/>
        </w:rPr>
        <w:t xml:space="preserve"> har klagerett, kan vedtaket vanligvis gjennomføres straks. </w:t>
      </w:r>
      <w:r>
        <w:rPr>
          <w:szCs w:val="24"/>
        </w:rPr>
        <w:t>Du</w:t>
      </w:r>
      <w:r w:rsidR="00F548D9">
        <w:rPr>
          <w:szCs w:val="24"/>
        </w:rPr>
        <w:t xml:space="preserve"> kan imidlertid søke om å få utsatt gjennomføringen av vedtaket til klagefristen er ute eller til klagen er avgjort (søke oppsettende virkning). Slik søknad sendes Bodø kommune</w:t>
      </w:r>
      <w:r w:rsidR="00656638">
        <w:rPr>
          <w:szCs w:val="24"/>
        </w:rPr>
        <w:t xml:space="preserve">, </w:t>
      </w:r>
      <w:r w:rsidR="00F548D9">
        <w:rPr>
          <w:szCs w:val="24"/>
        </w:rPr>
        <w:t>Byggesak og begrunnes. Kommunens avgjørelse om oppsettende vi</w:t>
      </w:r>
      <w:r>
        <w:rPr>
          <w:szCs w:val="24"/>
        </w:rPr>
        <w:t>rkning kan ikke påklages, men du</w:t>
      </w:r>
      <w:r w:rsidR="00F548D9">
        <w:rPr>
          <w:szCs w:val="24"/>
        </w:rPr>
        <w:t xml:space="preserve"> kan selv bringe spørsmålet direkte inn for fylkesmannen til ny vurdering.</w:t>
      </w:r>
    </w:p>
    <w:p w:rsidR="00F548D9" w:rsidRDefault="00F548D9" w:rsidP="00B71FD9">
      <w:pPr>
        <w:rPr>
          <w:szCs w:val="24"/>
        </w:rPr>
      </w:pPr>
    </w:p>
    <w:p w:rsidR="00F548D9" w:rsidRPr="008B54F1" w:rsidRDefault="00F548D9" w:rsidP="00B71FD9">
      <w:pPr>
        <w:rPr>
          <w:b/>
          <w:szCs w:val="24"/>
        </w:rPr>
      </w:pPr>
      <w:r w:rsidRPr="008B54F1">
        <w:rPr>
          <w:b/>
          <w:szCs w:val="24"/>
        </w:rPr>
        <w:t>Rett til å se gjennom saksdokumentene og til å kreve veiledning</w:t>
      </w:r>
    </w:p>
    <w:p w:rsidR="00F548D9" w:rsidRDefault="0071009A" w:rsidP="00B71FD9">
      <w:pPr>
        <w:rPr>
          <w:szCs w:val="24"/>
        </w:rPr>
      </w:pPr>
      <w:r>
        <w:rPr>
          <w:szCs w:val="24"/>
        </w:rPr>
        <w:t>Med visse begrensninger har du</w:t>
      </w:r>
      <w:r w:rsidR="00F548D9">
        <w:rPr>
          <w:szCs w:val="24"/>
        </w:rPr>
        <w:t xml:space="preserve"> rett til å se gjennom dokumentene i saken. Dette fremgår </w:t>
      </w:r>
      <w:r w:rsidR="00512CE5">
        <w:rPr>
          <w:szCs w:val="24"/>
        </w:rPr>
        <w:t xml:space="preserve">av </w:t>
      </w:r>
      <w:r w:rsidR="00F548D9">
        <w:rPr>
          <w:szCs w:val="24"/>
        </w:rPr>
        <w:t>forvaltningsloven</w:t>
      </w:r>
      <w:r w:rsidR="00512CE5">
        <w:rPr>
          <w:szCs w:val="24"/>
        </w:rPr>
        <w:t xml:space="preserve"> §§ 18 og 19. D</w:t>
      </w:r>
      <w:r>
        <w:rPr>
          <w:szCs w:val="24"/>
        </w:rPr>
        <w:t xml:space="preserve">u må </w:t>
      </w:r>
      <w:r w:rsidR="00F548D9">
        <w:rPr>
          <w:szCs w:val="24"/>
        </w:rPr>
        <w:t xml:space="preserve">i tilfelle henvende </w:t>
      </w:r>
      <w:r>
        <w:rPr>
          <w:szCs w:val="24"/>
        </w:rPr>
        <w:t>deg</w:t>
      </w:r>
      <w:r w:rsidR="00F548D9">
        <w:rPr>
          <w:szCs w:val="24"/>
        </w:rPr>
        <w:t xml:space="preserve"> til </w:t>
      </w:r>
      <w:r w:rsidR="00656638">
        <w:rPr>
          <w:szCs w:val="24"/>
        </w:rPr>
        <w:t>s</w:t>
      </w:r>
      <w:r w:rsidR="00F548D9">
        <w:rPr>
          <w:szCs w:val="24"/>
        </w:rPr>
        <w:t xml:space="preserve">ervicetorget eller </w:t>
      </w:r>
      <w:r w:rsidR="00656638">
        <w:rPr>
          <w:szCs w:val="24"/>
        </w:rPr>
        <w:t>s</w:t>
      </w:r>
      <w:r w:rsidR="00F548D9">
        <w:rPr>
          <w:szCs w:val="24"/>
        </w:rPr>
        <w:t xml:space="preserve">entralarkivet. Byggesakskontoret har plikt til å gi veiledning om saksbehandlingsregler og om andre regler </w:t>
      </w:r>
      <w:r w:rsidR="008B54F1">
        <w:rPr>
          <w:szCs w:val="24"/>
        </w:rPr>
        <w:t>innen kontorets saksområde som har</w:t>
      </w:r>
      <w:r w:rsidR="00F548D9">
        <w:rPr>
          <w:szCs w:val="24"/>
        </w:rPr>
        <w:t xml:space="preserve"> k</w:t>
      </w:r>
      <w:r w:rsidR="008B54F1">
        <w:rPr>
          <w:szCs w:val="24"/>
        </w:rPr>
        <w:t xml:space="preserve">onkret betydning for </w:t>
      </w:r>
      <w:r>
        <w:rPr>
          <w:szCs w:val="24"/>
        </w:rPr>
        <w:t>dine</w:t>
      </w:r>
      <w:r w:rsidR="008B54F1">
        <w:rPr>
          <w:szCs w:val="24"/>
        </w:rPr>
        <w:t xml:space="preserve"> rett</w:t>
      </w:r>
      <w:r w:rsidR="00F548D9">
        <w:rPr>
          <w:szCs w:val="24"/>
        </w:rPr>
        <w:t>igheter og plikter</w:t>
      </w:r>
      <w:r w:rsidR="008B54F1">
        <w:rPr>
          <w:szCs w:val="24"/>
        </w:rPr>
        <w:t>.</w:t>
      </w:r>
      <w:r w:rsidR="00F548D9">
        <w:rPr>
          <w:szCs w:val="24"/>
        </w:rPr>
        <w:t xml:space="preserve"> </w:t>
      </w:r>
    </w:p>
    <w:p w:rsidR="008B54F1" w:rsidRDefault="008B54F1" w:rsidP="00B71FD9">
      <w:pPr>
        <w:rPr>
          <w:szCs w:val="24"/>
        </w:rPr>
      </w:pPr>
    </w:p>
    <w:p w:rsidR="008B54F1" w:rsidRPr="008B54F1" w:rsidRDefault="008B54F1" w:rsidP="00B71FD9">
      <w:pPr>
        <w:rPr>
          <w:b/>
          <w:szCs w:val="24"/>
        </w:rPr>
      </w:pPr>
      <w:r w:rsidRPr="008B54F1">
        <w:rPr>
          <w:b/>
          <w:szCs w:val="24"/>
        </w:rPr>
        <w:t>Kostnader ved omgjøring av vedtak</w:t>
      </w:r>
    </w:p>
    <w:p w:rsidR="008B54F1" w:rsidRDefault="008B54F1" w:rsidP="00B71FD9">
      <w:pPr>
        <w:rPr>
          <w:szCs w:val="24"/>
        </w:rPr>
      </w:pPr>
      <w:r>
        <w:rPr>
          <w:szCs w:val="24"/>
        </w:rPr>
        <w:t>Når et vedtak som følge av en klage blir endret til gunst for en part, kan parten kreve dekning for vesentlige kostnader som har vært nødvendige for å få vedtaket endret. Forutsetningene er da vanligvis at det organet som traff det opprinnelige vedtaket har gjort en feil slik at vedtaket blir end</w:t>
      </w:r>
      <w:r w:rsidR="00656638">
        <w:rPr>
          <w:szCs w:val="24"/>
        </w:rPr>
        <w:t>ret. Kravet må settes fram for b</w:t>
      </w:r>
      <w:r>
        <w:rPr>
          <w:szCs w:val="24"/>
        </w:rPr>
        <w:t>yggesaksko</w:t>
      </w:r>
      <w:r w:rsidR="0071009A">
        <w:rPr>
          <w:szCs w:val="24"/>
        </w:rPr>
        <w:t>ntoret senest 3 uker etter at du</w:t>
      </w:r>
      <w:r>
        <w:rPr>
          <w:szCs w:val="24"/>
        </w:rPr>
        <w:t xml:space="preserve"> har mottatt det nye vedtaket. </w:t>
      </w:r>
    </w:p>
    <w:p w:rsidR="00DE6978" w:rsidRDefault="008B54F1" w:rsidP="00DE6978">
      <w:pPr>
        <w:rPr>
          <w:szCs w:val="24"/>
        </w:rPr>
      </w:pPr>
      <w:r>
        <w:rPr>
          <w:szCs w:val="24"/>
        </w:rPr>
        <w:t>De</w:t>
      </w:r>
      <w:r w:rsidR="0071009A">
        <w:rPr>
          <w:szCs w:val="24"/>
        </w:rPr>
        <w:t>t</w:t>
      </w:r>
      <w:r>
        <w:rPr>
          <w:szCs w:val="24"/>
        </w:rPr>
        <w:t xml:space="preserve"> kan også søke</w:t>
      </w:r>
      <w:r w:rsidR="0071009A">
        <w:rPr>
          <w:szCs w:val="24"/>
        </w:rPr>
        <w:t>s</w:t>
      </w:r>
      <w:r>
        <w:rPr>
          <w:szCs w:val="24"/>
        </w:rPr>
        <w:t xml:space="preserve"> om å få dekket utgifter til nødvendig advokathjelp etter reglene om fritt rettsråd. Her gjelder imidlertid visse inntekts- og formue</w:t>
      </w:r>
      <w:r w:rsidR="00512CE5">
        <w:rPr>
          <w:szCs w:val="24"/>
        </w:rPr>
        <w:t>s</w:t>
      </w:r>
      <w:r>
        <w:rPr>
          <w:szCs w:val="24"/>
        </w:rPr>
        <w:t>grenser. Fylkesmannens kontor eller vedkommende advokat kan gi nærmere opplysninger om dette.</w:t>
      </w:r>
    </w:p>
    <w:p w:rsidR="00EB18CF" w:rsidRDefault="00EB18CF" w:rsidP="00DE6978">
      <w:pPr>
        <w:rPr>
          <w:szCs w:val="24"/>
        </w:rPr>
      </w:pPr>
    </w:p>
    <w:p w:rsidR="00EB18CF" w:rsidRDefault="00EB18CF" w:rsidP="00DE6978">
      <w:pPr>
        <w:rPr>
          <w:szCs w:val="24"/>
        </w:rPr>
      </w:pPr>
      <w:r>
        <w:rPr>
          <w:szCs w:val="24"/>
        </w:rPr>
        <w:t>Utdrag fra forvaltningsloven er gjengitt på baksiden av denne orientering.</w:t>
      </w:r>
      <w:bookmarkStart w:id="0" w:name="_GoBack"/>
      <w:bookmarkEnd w:id="0"/>
    </w:p>
    <w:p w:rsidR="00512CE5" w:rsidRPr="00512CE5" w:rsidRDefault="00512CE5" w:rsidP="00512CE5">
      <w:pPr>
        <w:spacing w:before="60" w:after="60"/>
        <w:ind w:right="-669"/>
        <w:jc w:val="center"/>
        <w:rPr>
          <w:b/>
          <w:bCs/>
          <w:szCs w:val="24"/>
        </w:rPr>
      </w:pPr>
      <w:r w:rsidRPr="00512CE5">
        <w:rPr>
          <w:b/>
          <w:bCs/>
          <w:szCs w:val="24"/>
        </w:rPr>
        <w:lastRenderedPageBreak/>
        <w:t>UTDRAG</w:t>
      </w:r>
    </w:p>
    <w:p w:rsidR="00512CE5" w:rsidRPr="00512CE5" w:rsidRDefault="00512CE5" w:rsidP="00512CE5">
      <w:pPr>
        <w:spacing w:before="60" w:after="60"/>
        <w:ind w:right="-669"/>
        <w:jc w:val="center"/>
        <w:rPr>
          <w:b/>
          <w:bCs/>
          <w:szCs w:val="24"/>
        </w:rPr>
      </w:pPr>
      <w:r w:rsidRPr="00512CE5">
        <w:rPr>
          <w:b/>
          <w:bCs/>
          <w:szCs w:val="24"/>
        </w:rPr>
        <w:t>av forvaltningsloven</w:t>
      </w:r>
    </w:p>
    <w:p w:rsidR="00512CE5" w:rsidRPr="00512CE5" w:rsidRDefault="00512CE5" w:rsidP="00512CE5">
      <w:pPr>
        <w:tabs>
          <w:tab w:val="left" w:pos="426"/>
          <w:tab w:val="left" w:pos="709"/>
          <w:tab w:val="left" w:pos="993"/>
        </w:tabs>
        <w:overflowPunct w:val="0"/>
        <w:autoSpaceDE w:val="0"/>
        <w:autoSpaceDN w:val="0"/>
        <w:adjustRightInd w:val="0"/>
        <w:ind w:right="-671"/>
        <w:textAlignment w:val="baseline"/>
        <w:rPr>
          <w:sz w:val="18"/>
          <w:szCs w:val="18"/>
          <w:lang w:eastAsia="en-US"/>
        </w:rPr>
      </w:pPr>
      <w:r w:rsidRPr="00512CE5">
        <w:rPr>
          <w:b/>
          <w:bCs/>
          <w:sz w:val="18"/>
          <w:szCs w:val="18"/>
          <w:lang w:eastAsia="en-US"/>
        </w:rPr>
        <w:t>§ 18.</w:t>
      </w:r>
      <w:r w:rsidRPr="00512CE5">
        <w:rPr>
          <w:i/>
          <w:sz w:val="18"/>
          <w:szCs w:val="18"/>
          <w:lang w:eastAsia="en-US"/>
        </w:rPr>
        <w:t xml:space="preserve"> (partenes adgang til å gjøre seg kjent med sakens dokumenter).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sz w:val="18"/>
          <w:szCs w:val="18"/>
          <w:lang w:eastAsia="en-US"/>
        </w:rPr>
        <w:t xml:space="preserve">En part har rett til å gjøre seg kjent med sakens dokumenter, for så vidt ikke annet følger av reglene i §§ 18 til 19. Dersom en mindreårig er part i saken og blir representert av verge, gjelder dette også den mindreårige selv. Retten til innsyn gjelder også etter at det er truffet vedtak i saken. En mindreårig under 15 år skal ikke gjøres kjent med opplysninger som er underlagt lovbestemt taushetsplikt.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sz w:val="18"/>
          <w:szCs w:val="18"/>
          <w:lang w:eastAsia="en-US"/>
        </w:rPr>
        <w:t xml:space="preserve">Når det er adgang til å gjøre unntak fra innsyn, skal forvaltningsorganet likevel vurdere å gi helt eller delvis innsyn. Innsyn bør gis dersom hensynet til parten veier tyngre enn behovet for unntak.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bookmarkStart w:id="1" w:name="18a"/>
      <w:bookmarkStart w:id="2" w:name="18b"/>
      <w:bookmarkEnd w:id="1"/>
      <w:bookmarkEnd w:id="2"/>
      <w:r w:rsidRPr="00512CE5">
        <w:rPr>
          <w:b/>
          <w:bCs/>
          <w:sz w:val="18"/>
          <w:szCs w:val="18"/>
          <w:lang w:eastAsia="en-US"/>
        </w:rPr>
        <w:t>§ 18b.</w:t>
      </w:r>
      <w:r w:rsidRPr="00512CE5">
        <w:rPr>
          <w:sz w:val="18"/>
          <w:szCs w:val="18"/>
          <w:lang w:eastAsia="en-US"/>
        </w:rPr>
        <w:t xml:space="preserve"> </w:t>
      </w:r>
      <w:r w:rsidRPr="00512CE5">
        <w:rPr>
          <w:i/>
          <w:sz w:val="18"/>
          <w:szCs w:val="18"/>
          <w:lang w:eastAsia="en-US"/>
        </w:rPr>
        <w:t>(dokumenter innhentet utenfra for den interne saksforberedelsen).</w:t>
      </w:r>
      <w:r w:rsidRPr="00512CE5">
        <w:rPr>
          <w:sz w:val="18"/>
          <w:szCs w:val="18"/>
          <w:lang w:eastAsia="en-US"/>
        </w:rPr>
        <w:t xml:space="preserve">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sz w:val="18"/>
          <w:szCs w:val="18"/>
          <w:lang w:eastAsia="en-US"/>
        </w:rPr>
        <w:t xml:space="preserve">Når det er nødvendig for å sikre forsvarlige interne avgjørelsesprosesser, kan organet gjøre unntak fra innsyn for dokument som organet har innhentet fra et underordnet organ til bruk for sin interne saksforberedelse. Det samme gjelder dokument som et departement har innhentet fra et annet departement til bruk for sin interne saksforberedelse.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sz w:val="18"/>
          <w:szCs w:val="18"/>
          <w:lang w:eastAsia="en-US"/>
        </w:rPr>
        <w:t xml:space="preserve">Det kan gjøres unntak for deler av dokument som inneholder råd om og vurderinger av hvordan et organ bør opptre i en sak, og som organet har innhentet til bruk for sin interne saksforberedelse, når det er påkrevd av hensyn til en forsvarlig ivaretakelse av det offentliges interesser i saken.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sz w:val="18"/>
          <w:szCs w:val="18"/>
          <w:lang w:eastAsia="en-US"/>
        </w:rPr>
        <w:t xml:space="preserve">Unntakene i paragrafen her gjelder tilsvarende for dokument om innhenting av dokument som nevnt i første og andre ledd, og innkallinger til og referater fra møter mellom overordnede og underordnede organer, mellom departementer og mellom et organ og noen som gir råd eller vurderinger som nevnt i andre ledd.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bookmarkStart w:id="3" w:name="18c"/>
      <w:bookmarkEnd w:id="3"/>
      <w:r w:rsidRPr="00512CE5">
        <w:rPr>
          <w:b/>
          <w:bCs/>
          <w:sz w:val="18"/>
          <w:szCs w:val="18"/>
          <w:lang w:eastAsia="en-US"/>
        </w:rPr>
        <w:t>§ 18c.</w:t>
      </w:r>
      <w:r w:rsidRPr="00512CE5">
        <w:rPr>
          <w:sz w:val="18"/>
          <w:szCs w:val="18"/>
          <w:lang w:eastAsia="en-US"/>
        </w:rPr>
        <w:t xml:space="preserve"> </w:t>
      </w:r>
      <w:r w:rsidRPr="00512CE5">
        <w:rPr>
          <w:i/>
          <w:sz w:val="18"/>
          <w:szCs w:val="18"/>
          <w:lang w:eastAsia="en-US"/>
        </w:rPr>
        <w:t>(innsyn i faktiske opplysninger mv.).</w:t>
      </w:r>
      <w:r w:rsidRPr="00512CE5">
        <w:rPr>
          <w:sz w:val="18"/>
          <w:szCs w:val="18"/>
          <w:lang w:eastAsia="en-US"/>
        </w:rPr>
        <w:t xml:space="preserve">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sz w:val="18"/>
          <w:szCs w:val="18"/>
          <w:lang w:eastAsia="en-US"/>
        </w:rPr>
        <w:t xml:space="preserve">Selv om dokumentet eller deler av det er unntatt etter reglene i §§ </w:t>
      </w:r>
      <w:smartTag w:uri="urn:schemas-microsoft-com:office:smarttags" w:element="metricconverter">
        <w:smartTagPr>
          <w:attr w:name="ProductID" w:val="18 a"/>
        </w:smartTagPr>
        <w:r w:rsidRPr="00512CE5">
          <w:rPr>
            <w:sz w:val="18"/>
            <w:szCs w:val="18"/>
            <w:lang w:eastAsia="en-US"/>
          </w:rPr>
          <w:t>18 a</w:t>
        </w:r>
      </w:smartTag>
      <w:r w:rsidRPr="00512CE5">
        <w:rPr>
          <w:sz w:val="18"/>
          <w:szCs w:val="18"/>
          <w:lang w:eastAsia="en-US"/>
        </w:rPr>
        <w:t xml:space="preserve"> og 18 b, har parten rett til å gjøre seg kjent med de deler av det som inneholder faktiske opplysninger eller sammendrag eller annen bearbeidelse av faktum. Dette gjelder likevel ikke faktiske opplysninger uten betydning for avgjørelsen og heller ikke når opplysningene eller bearbeidelsen finnes i et annet dokument som parten har tilgang til.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bookmarkStart w:id="4" w:name="18d"/>
      <w:bookmarkStart w:id="5" w:name="19"/>
      <w:bookmarkEnd w:id="4"/>
      <w:bookmarkEnd w:id="5"/>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b/>
          <w:bCs/>
          <w:sz w:val="18"/>
          <w:szCs w:val="18"/>
          <w:lang w:eastAsia="en-US"/>
        </w:rPr>
        <w:t>§ 29.</w:t>
      </w:r>
      <w:r w:rsidRPr="00512CE5">
        <w:rPr>
          <w:sz w:val="18"/>
          <w:szCs w:val="18"/>
          <w:lang w:eastAsia="en-US"/>
        </w:rPr>
        <w:t xml:space="preserve"> </w:t>
      </w:r>
      <w:r w:rsidRPr="00512CE5">
        <w:rPr>
          <w:i/>
          <w:sz w:val="18"/>
          <w:szCs w:val="18"/>
          <w:lang w:eastAsia="en-US"/>
        </w:rPr>
        <w:t>(klagefrist).</w:t>
      </w:r>
      <w:r w:rsidRPr="00512CE5">
        <w:rPr>
          <w:sz w:val="18"/>
          <w:szCs w:val="18"/>
          <w:lang w:eastAsia="en-US"/>
        </w:rPr>
        <w:t xml:space="preserve">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sz w:val="18"/>
          <w:szCs w:val="18"/>
          <w:lang w:eastAsia="en-US"/>
        </w:rPr>
        <w:t xml:space="preserve">Fristen for å klage er 3 uker fra det tidspunkt underretning om vedtaket er kommet frem til vedkommende part. Skjer underretningen ved offentlig kunngjøring, begynner klagefristen å løpe fra den dag vedtaket første gang ble kunngjort.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sz w:val="18"/>
          <w:szCs w:val="18"/>
          <w:lang w:eastAsia="en-US"/>
        </w:rPr>
        <w:t xml:space="preserve">For den som ikke har mottatt underretning om vedtaket, løper fristen fra det tidspunkt han har fått eller burde ha skaffet seg kjennskap til vedtaket. Ved vedtak som går ut på å tilstå noen en rettighet, skal klagefristen for andre likevel senest løpe ut når det er gått 3 måneder fra det tidspunkt vedtaket ble truffet.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sz w:val="18"/>
          <w:szCs w:val="18"/>
          <w:lang w:eastAsia="en-US"/>
        </w:rPr>
        <w:t xml:space="preserve">Har en part krevd å få oppgitt begrunnelsen for vedtaket etter § 24 annet ledd, avbrytes klagefristen. Ny klagefrist tar til å løpe fra det tidspunkt meddelelse om begrunnelse er kommet frem til ham eller han på annen måte er gjort kjent med den.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sz w:val="18"/>
          <w:szCs w:val="18"/>
          <w:lang w:eastAsia="en-US"/>
        </w:rPr>
        <w:t xml:space="preserve">Vedkommende underinstans eller klageinstans kan i særlige tilfelle forlenge klagefristen før denne er utløpet.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bookmarkStart w:id="6" w:name="30"/>
      <w:bookmarkEnd w:id="6"/>
      <w:r w:rsidRPr="00512CE5">
        <w:rPr>
          <w:b/>
          <w:bCs/>
          <w:sz w:val="18"/>
          <w:szCs w:val="18"/>
          <w:lang w:eastAsia="en-US"/>
        </w:rPr>
        <w:t>§ 30.</w:t>
      </w:r>
      <w:r w:rsidRPr="00512CE5">
        <w:rPr>
          <w:sz w:val="18"/>
          <w:szCs w:val="18"/>
          <w:lang w:eastAsia="en-US"/>
        </w:rPr>
        <w:t xml:space="preserve"> </w:t>
      </w:r>
      <w:r w:rsidRPr="00512CE5">
        <w:rPr>
          <w:i/>
          <w:sz w:val="18"/>
          <w:szCs w:val="18"/>
          <w:lang w:eastAsia="en-US"/>
        </w:rPr>
        <w:t>(når klagen må være fremsatt).</w:t>
      </w:r>
      <w:r w:rsidRPr="00512CE5">
        <w:rPr>
          <w:sz w:val="18"/>
          <w:szCs w:val="18"/>
          <w:lang w:eastAsia="en-US"/>
        </w:rPr>
        <w:t xml:space="preserve">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sz w:val="18"/>
          <w:szCs w:val="18"/>
          <w:lang w:eastAsia="en-US"/>
        </w:rPr>
        <w:t xml:space="preserve">For at klage skal være fremsatt i tide, er det nok at erklæringen før utløpet av fristen er avgitt til postoperatør som skal sørge for å få sendingen frem til forvaltningsorganet, til offentlig tjenestemann som har fullmakt til å ta imot erklæringen eller er kommet frem til den elektroniske adresse som forvaltningsorganet har oppgitt for mottak av elektroniske klager. Kommer erklæringen ikke frem, må den gjentas innen en uke etter at vedkommende har fått vite om dette eller burde ha forstått det eller - om den opprinnelige frist er kortere - innen en frist av samme lengde som denne. Fristen regnes overensstemmende med reglene i domstollovens §§ 148 og 149. </w:t>
      </w:r>
    </w:p>
    <w:p w:rsidR="00512CE5" w:rsidRPr="00512CE5" w:rsidRDefault="00512CE5" w:rsidP="00512CE5">
      <w:pPr>
        <w:tabs>
          <w:tab w:val="left" w:pos="426"/>
          <w:tab w:val="left" w:pos="709"/>
          <w:tab w:val="left" w:pos="993"/>
        </w:tabs>
        <w:overflowPunct w:val="0"/>
        <w:autoSpaceDE w:val="0"/>
        <w:autoSpaceDN w:val="0"/>
        <w:adjustRightInd w:val="0"/>
        <w:spacing w:before="146"/>
        <w:textAlignment w:val="baseline"/>
        <w:rPr>
          <w:color w:val="000000"/>
          <w:sz w:val="18"/>
          <w:szCs w:val="18"/>
          <w:lang w:eastAsia="en-US"/>
        </w:rPr>
      </w:pPr>
      <w:bookmarkStart w:id="7" w:name="31"/>
      <w:bookmarkEnd w:id="7"/>
      <w:r w:rsidRPr="00512CE5">
        <w:rPr>
          <w:b/>
          <w:bCs/>
          <w:color w:val="000000"/>
          <w:sz w:val="18"/>
          <w:szCs w:val="18"/>
          <w:lang w:eastAsia="en-US"/>
        </w:rPr>
        <w:t>§ 31.</w:t>
      </w:r>
      <w:r w:rsidRPr="00512CE5">
        <w:rPr>
          <w:color w:val="000000"/>
          <w:sz w:val="18"/>
          <w:szCs w:val="18"/>
          <w:lang w:eastAsia="en-US"/>
        </w:rPr>
        <w:t xml:space="preserve"> </w:t>
      </w:r>
      <w:r w:rsidRPr="00512CE5">
        <w:rPr>
          <w:i/>
          <w:iCs/>
          <w:color w:val="000000"/>
          <w:sz w:val="18"/>
          <w:szCs w:val="18"/>
          <w:lang w:eastAsia="en-US"/>
        </w:rPr>
        <w:t>(</w:t>
      </w:r>
      <w:proofErr w:type="spellStart"/>
      <w:r w:rsidRPr="00512CE5">
        <w:rPr>
          <w:i/>
          <w:iCs/>
          <w:color w:val="000000"/>
          <w:sz w:val="18"/>
          <w:szCs w:val="18"/>
          <w:lang w:eastAsia="en-US"/>
        </w:rPr>
        <w:t>oversitting</w:t>
      </w:r>
      <w:proofErr w:type="spellEnd"/>
      <w:r w:rsidRPr="00512CE5">
        <w:rPr>
          <w:i/>
          <w:iCs/>
          <w:color w:val="000000"/>
          <w:sz w:val="18"/>
          <w:szCs w:val="18"/>
          <w:lang w:eastAsia="en-US"/>
        </w:rPr>
        <w:t xml:space="preserve"> av klagefristen).</w:t>
      </w:r>
      <w:r w:rsidRPr="00512CE5">
        <w:rPr>
          <w:color w:val="000000"/>
          <w:sz w:val="18"/>
          <w:szCs w:val="18"/>
          <w:lang w:eastAsia="en-US"/>
        </w:rPr>
        <w:t xml:space="preserve">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sz w:val="18"/>
          <w:szCs w:val="18"/>
          <w:lang w:eastAsia="en-US"/>
        </w:rPr>
        <w:t xml:space="preserve">Selv om klageren har oversittet klagefristen, kan klagen tas under behandling såframt </w:t>
      </w:r>
    </w:p>
    <w:p w:rsidR="00512CE5" w:rsidRPr="00512CE5" w:rsidRDefault="00512CE5" w:rsidP="00512CE5">
      <w:pPr>
        <w:ind w:left="360"/>
        <w:rPr>
          <w:sz w:val="18"/>
          <w:szCs w:val="18"/>
        </w:rPr>
      </w:pPr>
      <w:r w:rsidRPr="00512CE5">
        <w:rPr>
          <w:sz w:val="18"/>
          <w:szCs w:val="18"/>
        </w:rPr>
        <w:t>a.</w:t>
      </w:r>
      <w:r w:rsidRPr="00512CE5">
        <w:rPr>
          <w:sz w:val="18"/>
          <w:szCs w:val="18"/>
        </w:rPr>
        <w:tab/>
        <w:t>parten eller hans fullmektig ikke kan lastes for å ha oversittet fristen eller for å ha drøyd med klage etterpå, eller</w:t>
      </w:r>
    </w:p>
    <w:p w:rsidR="00512CE5" w:rsidRPr="00512CE5" w:rsidRDefault="00512CE5" w:rsidP="00512CE5">
      <w:pPr>
        <w:ind w:left="360"/>
        <w:rPr>
          <w:sz w:val="18"/>
          <w:szCs w:val="18"/>
        </w:rPr>
      </w:pPr>
      <w:r w:rsidRPr="00512CE5">
        <w:rPr>
          <w:sz w:val="18"/>
          <w:szCs w:val="18"/>
        </w:rPr>
        <w:t>b.</w:t>
      </w:r>
      <w:r w:rsidRPr="00512CE5">
        <w:rPr>
          <w:sz w:val="18"/>
          <w:szCs w:val="18"/>
        </w:rPr>
        <w:tab/>
      </w:r>
      <w:proofErr w:type="gramStart"/>
      <w:r w:rsidRPr="00512CE5">
        <w:rPr>
          <w:sz w:val="18"/>
          <w:szCs w:val="18"/>
        </w:rPr>
        <w:t>det av særlige grunner er rimelig at klagen blir prøvd.</w:t>
      </w:r>
      <w:proofErr w:type="gramEnd"/>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sz w:val="18"/>
          <w:szCs w:val="18"/>
          <w:lang w:eastAsia="en-US"/>
        </w:rPr>
        <w:t xml:space="preserve">Ved vurderingen av om klagen bør tas opp til behandling, skal det også legges vekt på om endring av vedtaket kan medføre skade eller ulempe for andre. Klagen kan ikke tas under behandling som klagesak dersom det er gått mer enn ett år siden vedtaket ble truffet. </w:t>
      </w:r>
    </w:p>
    <w:p w:rsidR="00512CE5" w:rsidRPr="00512CE5" w:rsidRDefault="00512CE5" w:rsidP="00512CE5">
      <w:pPr>
        <w:tabs>
          <w:tab w:val="left" w:pos="426"/>
          <w:tab w:val="left" w:pos="709"/>
          <w:tab w:val="left" w:pos="993"/>
        </w:tabs>
        <w:overflowPunct w:val="0"/>
        <w:autoSpaceDE w:val="0"/>
        <w:autoSpaceDN w:val="0"/>
        <w:adjustRightInd w:val="0"/>
        <w:spacing w:before="146"/>
        <w:textAlignment w:val="baseline"/>
        <w:rPr>
          <w:color w:val="000000"/>
          <w:sz w:val="18"/>
          <w:szCs w:val="18"/>
          <w:lang w:eastAsia="en-US"/>
        </w:rPr>
      </w:pPr>
      <w:r w:rsidRPr="00512CE5">
        <w:rPr>
          <w:b/>
          <w:bCs/>
          <w:color w:val="000000"/>
          <w:sz w:val="18"/>
          <w:szCs w:val="18"/>
          <w:lang w:eastAsia="en-US"/>
        </w:rPr>
        <w:t>§ 32.</w:t>
      </w:r>
      <w:r w:rsidRPr="00512CE5">
        <w:rPr>
          <w:color w:val="000000"/>
          <w:sz w:val="18"/>
          <w:szCs w:val="18"/>
          <w:lang w:eastAsia="en-US"/>
        </w:rPr>
        <w:t xml:space="preserve"> </w:t>
      </w:r>
      <w:r w:rsidRPr="00512CE5">
        <w:rPr>
          <w:i/>
          <w:iCs/>
          <w:color w:val="000000"/>
          <w:sz w:val="18"/>
          <w:szCs w:val="18"/>
          <w:lang w:eastAsia="en-US"/>
        </w:rPr>
        <w:t>(klagens adressat, form og innhold).</w:t>
      </w:r>
      <w:r w:rsidRPr="00512CE5">
        <w:rPr>
          <w:color w:val="000000"/>
          <w:sz w:val="18"/>
          <w:szCs w:val="18"/>
          <w:lang w:eastAsia="en-US"/>
        </w:rPr>
        <w:t xml:space="preserve">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sz w:val="18"/>
          <w:szCs w:val="18"/>
          <w:lang w:eastAsia="en-US"/>
        </w:rPr>
        <w:t xml:space="preserve">Erklæring om klage skal: </w:t>
      </w:r>
    </w:p>
    <w:p w:rsidR="00512CE5" w:rsidRDefault="00512CE5" w:rsidP="00512CE5">
      <w:pPr>
        <w:numPr>
          <w:ilvl w:val="0"/>
          <w:numId w:val="7"/>
        </w:numPr>
        <w:tabs>
          <w:tab w:val="left" w:pos="426"/>
          <w:tab w:val="left" w:pos="993"/>
        </w:tabs>
        <w:overflowPunct w:val="0"/>
        <w:autoSpaceDE w:val="0"/>
        <w:autoSpaceDN w:val="0"/>
        <w:adjustRightInd w:val="0"/>
        <w:textAlignment w:val="baseline"/>
        <w:rPr>
          <w:sz w:val="18"/>
          <w:szCs w:val="18"/>
        </w:rPr>
      </w:pPr>
      <w:r w:rsidRPr="00512CE5">
        <w:rPr>
          <w:sz w:val="18"/>
          <w:szCs w:val="18"/>
        </w:rPr>
        <w:t>fremsettes for det forvaltningsorgan som har truffet vedtaket; dersom muntlig klage er tillatt, skal erklæringen settes opp skriftlig av vedkommende forvaltningsorgan;</w:t>
      </w:r>
    </w:p>
    <w:p w:rsidR="00512CE5" w:rsidRDefault="00512CE5" w:rsidP="00512CE5">
      <w:pPr>
        <w:numPr>
          <w:ilvl w:val="0"/>
          <w:numId w:val="7"/>
        </w:numPr>
        <w:tabs>
          <w:tab w:val="left" w:pos="426"/>
          <w:tab w:val="left" w:pos="993"/>
        </w:tabs>
        <w:overflowPunct w:val="0"/>
        <w:autoSpaceDE w:val="0"/>
        <w:autoSpaceDN w:val="0"/>
        <w:adjustRightInd w:val="0"/>
        <w:textAlignment w:val="baseline"/>
        <w:rPr>
          <w:sz w:val="18"/>
          <w:szCs w:val="18"/>
        </w:rPr>
      </w:pPr>
      <w:r w:rsidRPr="00512CE5">
        <w:rPr>
          <w:sz w:val="18"/>
          <w:szCs w:val="18"/>
        </w:rPr>
        <w:t xml:space="preserve">være undertegnet av klageren eller hans fullmektig eller være autentisert som fastsatt i forskrift, eller i medhold av forskrift, jf. § </w:t>
      </w:r>
      <w:smartTag w:uri="urn:schemas-microsoft-com:office:smarttags" w:element="metricconverter">
        <w:smartTagPr>
          <w:attr w:name="ProductID" w:val="15 a"/>
        </w:smartTagPr>
        <w:r w:rsidRPr="00512CE5">
          <w:rPr>
            <w:sz w:val="18"/>
            <w:szCs w:val="18"/>
          </w:rPr>
          <w:t>15 a</w:t>
        </w:r>
      </w:smartTag>
      <w:r w:rsidRPr="00512CE5">
        <w:rPr>
          <w:sz w:val="18"/>
          <w:szCs w:val="18"/>
        </w:rPr>
        <w:t>;</w:t>
      </w:r>
    </w:p>
    <w:p w:rsidR="00512CE5" w:rsidRDefault="00512CE5" w:rsidP="00512CE5">
      <w:pPr>
        <w:numPr>
          <w:ilvl w:val="0"/>
          <w:numId w:val="7"/>
        </w:numPr>
        <w:tabs>
          <w:tab w:val="left" w:pos="426"/>
          <w:tab w:val="left" w:pos="993"/>
        </w:tabs>
        <w:overflowPunct w:val="0"/>
        <w:autoSpaceDE w:val="0"/>
        <w:autoSpaceDN w:val="0"/>
        <w:adjustRightInd w:val="0"/>
        <w:textAlignment w:val="baseline"/>
        <w:rPr>
          <w:sz w:val="18"/>
          <w:szCs w:val="18"/>
        </w:rPr>
      </w:pPr>
      <w:r w:rsidRPr="00512CE5">
        <w:rPr>
          <w:sz w:val="18"/>
          <w:szCs w:val="18"/>
        </w:rPr>
        <w:t xml:space="preserve">nevne det vedtak som det klages over, og om påkrevet </w:t>
      </w:r>
      <w:proofErr w:type="gramStart"/>
      <w:r w:rsidRPr="00512CE5">
        <w:rPr>
          <w:sz w:val="18"/>
          <w:szCs w:val="18"/>
        </w:rPr>
        <w:t>gi</w:t>
      </w:r>
      <w:proofErr w:type="gramEnd"/>
      <w:r w:rsidRPr="00512CE5">
        <w:rPr>
          <w:sz w:val="18"/>
          <w:szCs w:val="18"/>
        </w:rPr>
        <w:t xml:space="preserve"> opplysninger til bedømmelse av klagerett og av om klagefrist er overholdt;</w:t>
      </w:r>
    </w:p>
    <w:p w:rsidR="00512CE5" w:rsidRPr="00512CE5" w:rsidRDefault="00512CE5" w:rsidP="00512CE5">
      <w:pPr>
        <w:numPr>
          <w:ilvl w:val="0"/>
          <w:numId w:val="7"/>
        </w:numPr>
        <w:tabs>
          <w:tab w:val="left" w:pos="426"/>
          <w:tab w:val="left" w:pos="993"/>
        </w:tabs>
        <w:overflowPunct w:val="0"/>
        <w:autoSpaceDE w:val="0"/>
        <w:autoSpaceDN w:val="0"/>
        <w:adjustRightInd w:val="0"/>
        <w:textAlignment w:val="baseline"/>
        <w:rPr>
          <w:sz w:val="18"/>
          <w:szCs w:val="18"/>
        </w:rPr>
      </w:pPr>
      <w:proofErr w:type="gramStart"/>
      <w:r w:rsidRPr="00512CE5">
        <w:rPr>
          <w:sz w:val="18"/>
          <w:szCs w:val="18"/>
        </w:rPr>
        <w:t>nevne den endring som ønskes i det vedtak det klages over.</w:t>
      </w:r>
      <w:proofErr w:type="gramEnd"/>
      <w:r w:rsidRPr="00512CE5">
        <w:rPr>
          <w:sz w:val="18"/>
          <w:szCs w:val="18"/>
        </w:rPr>
        <w:t xml:space="preserve">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sz w:val="18"/>
          <w:szCs w:val="18"/>
          <w:lang w:eastAsia="en-US"/>
        </w:rPr>
        <w:t xml:space="preserve">Erklæringene bør også nevne de grunner klagen støtter seg til.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r w:rsidRPr="00512CE5">
        <w:rPr>
          <w:sz w:val="18"/>
          <w:szCs w:val="18"/>
          <w:lang w:eastAsia="en-US"/>
        </w:rPr>
        <w:t xml:space="preserve">Inneholder en erklæring om klage feil eller mangler, setter forvaltningsorganet en kort frist for rettelse eller utfylling. Erklæring om klage kan fremsettes ved bruk av elektronisk kommunikasjon dersom det forvaltningsorganet som skal motta klagen, har lagt til rette for dette. </w:t>
      </w:r>
    </w:p>
    <w:p w:rsidR="00512CE5" w:rsidRPr="00512CE5" w:rsidRDefault="00512CE5" w:rsidP="00512CE5">
      <w:pPr>
        <w:tabs>
          <w:tab w:val="left" w:pos="426"/>
          <w:tab w:val="left" w:pos="709"/>
          <w:tab w:val="left" w:pos="993"/>
        </w:tabs>
        <w:overflowPunct w:val="0"/>
        <w:autoSpaceDE w:val="0"/>
        <w:autoSpaceDN w:val="0"/>
        <w:adjustRightInd w:val="0"/>
        <w:textAlignment w:val="baseline"/>
        <w:rPr>
          <w:sz w:val="18"/>
          <w:szCs w:val="18"/>
          <w:lang w:eastAsia="en-US"/>
        </w:rPr>
      </w:pPr>
    </w:p>
    <w:p w:rsidR="00512CE5" w:rsidRPr="00512CE5" w:rsidRDefault="00512CE5" w:rsidP="00DE6978">
      <w:pPr>
        <w:rPr>
          <w:sz w:val="18"/>
          <w:szCs w:val="18"/>
        </w:rPr>
      </w:pPr>
    </w:p>
    <w:sectPr w:rsidR="00512CE5" w:rsidRPr="00512CE5" w:rsidSect="00512CE5">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78" w:rsidRDefault="00DE6978" w:rsidP="00DE6978">
      <w:r>
        <w:separator/>
      </w:r>
    </w:p>
  </w:endnote>
  <w:endnote w:type="continuationSeparator" w:id="0">
    <w:p w:rsidR="00DE6978" w:rsidRDefault="00DE6978" w:rsidP="00DE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78" w:rsidRDefault="00DE6978" w:rsidP="00DE6978">
      <w:r>
        <w:separator/>
      </w:r>
    </w:p>
  </w:footnote>
  <w:footnote w:type="continuationSeparator" w:id="0">
    <w:p w:rsidR="00DE6978" w:rsidRDefault="00DE6978" w:rsidP="00DE6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Layout w:type="fixed"/>
      <w:tblCellMar>
        <w:left w:w="70" w:type="dxa"/>
        <w:right w:w="70" w:type="dxa"/>
      </w:tblCellMar>
      <w:tblLook w:val="0000" w:firstRow="0" w:lastRow="0" w:firstColumn="0" w:lastColumn="0" w:noHBand="0" w:noVBand="0"/>
    </w:tblPr>
    <w:tblGrid>
      <w:gridCol w:w="2267"/>
      <w:gridCol w:w="6875"/>
    </w:tblGrid>
    <w:tr w:rsidR="00DE6978" w:rsidRPr="00DE6978" w:rsidTr="00DE6978">
      <w:trPr>
        <w:cantSplit/>
        <w:trHeight w:hRule="exact" w:val="510"/>
      </w:trPr>
      <w:tc>
        <w:tcPr>
          <w:tcW w:w="2267" w:type="dxa"/>
          <w:vMerge w:val="restart"/>
          <w:tcMar>
            <w:bottom w:w="142" w:type="dxa"/>
          </w:tcMar>
        </w:tcPr>
        <w:p w:rsidR="00DE6978" w:rsidRPr="00DE6978" w:rsidRDefault="00DE6978" w:rsidP="00DE6978">
          <w:pPr>
            <w:tabs>
              <w:tab w:val="left" w:pos="426"/>
              <w:tab w:val="left" w:pos="709"/>
              <w:tab w:val="left" w:pos="993"/>
            </w:tabs>
            <w:overflowPunct w:val="0"/>
            <w:autoSpaceDE w:val="0"/>
            <w:autoSpaceDN w:val="0"/>
            <w:adjustRightInd w:val="0"/>
            <w:textAlignment w:val="baseline"/>
            <w:rPr>
              <w:rFonts w:ascii="Arial" w:hAnsi="Arial" w:cs="Arial"/>
              <w:sz w:val="22"/>
              <w:szCs w:val="22"/>
              <w:lang w:eastAsia="en-US"/>
            </w:rPr>
          </w:pPr>
          <w:r>
            <w:rPr>
              <w:rFonts w:ascii="Arial" w:hAnsi="Arial" w:cs="Arial"/>
              <w:noProof/>
              <w:sz w:val="22"/>
              <w:szCs w:val="22"/>
            </w:rPr>
            <w:drawing>
              <wp:inline distT="0" distB="0" distL="0" distR="0" wp14:anchorId="137CC763" wp14:editId="34F9E4A0">
                <wp:extent cx="1374140" cy="4794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40" cy="479425"/>
                        </a:xfrm>
                        <a:prstGeom prst="rect">
                          <a:avLst/>
                        </a:prstGeom>
                        <a:noFill/>
                        <a:ln>
                          <a:noFill/>
                        </a:ln>
                      </pic:spPr>
                    </pic:pic>
                  </a:graphicData>
                </a:graphic>
              </wp:inline>
            </w:drawing>
          </w:r>
        </w:p>
      </w:tc>
      <w:tc>
        <w:tcPr>
          <w:tcW w:w="6875" w:type="dxa"/>
          <w:vAlign w:val="bottom"/>
        </w:tcPr>
        <w:p w:rsidR="00DE6978" w:rsidRPr="00DE6978" w:rsidRDefault="00DE6978" w:rsidP="00DE6978">
          <w:pPr>
            <w:rPr>
              <w:rFonts w:ascii="Arial" w:hAnsi="Arial" w:cs="Arial"/>
              <w:sz w:val="36"/>
              <w:szCs w:val="36"/>
            </w:rPr>
          </w:pPr>
        </w:p>
      </w:tc>
    </w:tr>
    <w:tr w:rsidR="00DE6978" w:rsidRPr="00DE6978" w:rsidTr="00DE6978">
      <w:trPr>
        <w:cantSplit/>
      </w:trPr>
      <w:tc>
        <w:tcPr>
          <w:tcW w:w="2267" w:type="dxa"/>
          <w:vMerge/>
          <w:tcBorders>
            <w:bottom w:val="single" w:sz="4" w:space="0" w:color="auto"/>
          </w:tcBorders>
        </w:tcPr>
        <w:p w:rsidR="00DE6978" w:rsidRPr="00DE6978" w:rsidRDefault="00DE6978" w:rsidP="00DE6978">
          <w:pPr>
            <w:tabs>
              <w:tab w:val="right" w:leader="dot" w:pos="3969"/>
            </w:tabs>
            <w:spacing w:after="120"/>
            <w:ind w:left="74"/>
            <w:rPr>
              <w:szCs w:val="24"/>
            </w:rPr>
          </w:pPr>
        </w:p>
      </w:tc>
      <w:tc>
        <w:tcPr>
          <w:tcW w:w="6875" w:type="dxa"/>
          <w:tcBorders>
            <w:bottom w:val="single" w:sz="4" w:space="0" w:color="auto"/>
          </w:tcBorders>
        </w:tcPr>
        <w:p w:rsidR="00DE6978" w:rsidRPr="00DE6978" w:rsidRDefault="00DE6978" w:rsidP="00DE6978">
          <w:pPr>
            <w:tabs>
              <w:tab w:val="left" w:pos="426"/>
              <w:tab w:val="left" w:pos="709"/>
              <w:tab w:val="left" w:pos="993"/>
            </w:tabs>
            <w:overflowPunct w:val="0"/>
            <w:autoSpaceDE w:val="0"/>
            <w:autoSpaceDN w:val="0"/>
            <w:adjustRightInd w:val="0"/>
            <w:textAlignment w:val="baseline"/>
            <w:rPr>
              <w:rFonts w:ascii="Arial" w:hAnsi="Arial" w:cs="Arial"/>
              <w:sz w:val="22"/>
              <w:szCs w:val="22"/>
              <w:lang w:eastAsia="en-US"/>
            </w:rPr>
          </w:pPr>
        </w:p>
      </w:tc>
    </w:tr>
    <w:tr w:rsidR="00DE6978" w:rsidRPr="00DE6978" w:rsidTr="00DE6978">
      <w:trPr>
        <w:cantSplit/>
      </w:trPr>
      <w:tc>
        <w:tcPr>
          <w:tcW w:w="2267" w:type="dxa"/>
          <w:tcBorders>
            <w:top w:val="single" w:sz="4" w:space="0" w:color="auto"/>
          </w:tcBorders>
          <w:tcMar>
            <w:right w:w="0" w:type="dxa"/>
          </w:tcMar>
        </w:tcPr>
        <w:p w:rsidR="00DE6978" w:rsidRPr="00DE6978" w:rsidRDefault="00DE6978" w:rsidP="002D26DF">
          <w:pPr>
            <w:tabs>
              <w:tab w:val="right" w:leader="dot" w:pos="3969"/>
            </w:tabs>
            <w:spacing w:after="120"/>
            <w:ind w:left="144"/>
            <w:rPr>
              <w:rFonts w:ascii="Arial Narrow" w:hAnsi="Arial Narrow" w:cs="Arial"/>
              <w:sz w:val="16"/>
              <w:szCs w:val="16"/>
            </w:rPr>
          </w:pPr>
          <w:bookmarkStart w:id="8" w:name="ADMBETEGNELSE"/>
          <w:r w:rsidRPr="00DE6978">
            <w:rPr>
              <w:rFonts w:ascii="Arial Narrow" w:hAnsi="Arial Narrow" w:cs="Arial"/>
              <w:sz w:val="16"/>
              <w:szCs w:val="16"/>
            </w:rPr>
            <w:t xml:space="preserve">                         </w:t>
          </w:r>
          <w:r w:rsidR="002D26DF">
            <w:rPr>
              <w:rFonts w:ascii="Arial Narrow" w:hAnsi="Arial Narrow" w:cs="Arial"/>
              <w:sz w:val="16"/>
              <w:szCs w:val="16"/>
            </w:rPr>
            <w:t xml:space="preserve">              </w:t>
          </w:r>
          <w:r w:rsidRPr="00DE6978">
            <w:rPr>
              <w:rFonts w:ascii="Arial Narrow" w:hAnsi="Arial Narrow" w:cs="Arial"/>
              <w:sz w:val="16"/>
              <w:szCs w:val="16"/>
            </w:rPr>
            <w:t xml:space="preserve">Byggesak                          </w:t>
          </w:r>
          <w:bookmarkEnd w:id="8"/>
        </w:p>
      </w:tc>
      <w:tc>
        <w:tcPr>
          <w:tcW w:w="6875" w:type="dxa"/>
          <w:tcBorders>
            <w:top w:val="single" w:sz="4" w:space="0" w:color="auto"/>
          </w:tcBorders>
        </w:tcPr>
        <w:p w:rsidR="00DE6978" w:rsidRPr="00DE6978" w:rsidRDefault="00DE6978" w:rsidP="00DE6978">
          <w:pPr>
            <w:jc w:val="right"/>
            <w:rPr>
              <w:rFonts w:ascii="Arial" w:hAnsi="Arial"/>
              <w:b/>
              <w:bCs/>
              <w:sz w:val="12"/>
              <w:szCs w:val="12"/>
            </w:rPr>
          </w:pPr>
          <w:r w:rsidRPr="00DE6978">
            <w:rPr>
              <w:rFonts w:ascii="Arial" w:hAnsi="Arial"/>
              <w:b/>
              <w:bCs/>
              <w:sz w:val="12"/>
              <w:szCs w:val="12"/>
            </w:rPr>
            <w:t xml:space="preserve"> </w:t>
          </w:r>
          <w:bookmarkStart w:id="9" w:name="UOFFPARAGRAF"/>
          <w:bookmarkEnd w:id="9"/>
        </w:p>
      </w:tc>
    </w:tr>
  </w:tbl>
  <w:p w:rsidR="00DE6978" w:rsidRDefault="00DE697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04BD"/>
    <w:multiLevelType w:val="multilevel"/>
    <w:tmpl w:val="2458A758"/>
    <w:lvl w:ilvl="0">
      <w:start w:val="1"/>
      <w:numFmt w:val="decimal"/>
      <w:lvlText w:val="%1."/>
      <w:lvlJc w:val="left"/>
      <w:pPr>
        <w:tabs>
          <w:tab w:val="num" w:pos="0"/>
        </w:tabs>
        <w:ind w:left="0" w:firstLine="0"/>
      </w:pPr>
      <w:rPr>
        <w:rFonts w:hint="default"/>
      </w:rPr>
    </w:lvl>
    <w:lvl w:ilvl="1">
      <w:start w:val="1"/>
      <w:numFmt w:val="decimal"/>
      <w:lvlRestart w:val="0"/>
      <w:lvlText w:val="%1.%2"/>
      <w:lvlJc w:val="left"/>
      <w:pPr>
        <w:tabs>
          <w:tab w:val="num" w:pos="720"/>
        </w:tabs>
        <w:ind w:left="0" w:firstLine="0"/>
      </w:pPr>
      <w:rPr>
        <w:rFonts w:hint="default"/>
      </w:rPr>
    </w:lvl>
    <w:lvl w:ilvl="2">
      <w:start w:val="1"/>
      <w:numFmt w:val="decimal"/>
      <w:lvlRestart w:val="0"/>
      <w:lvlText w:val="%1.%2.%3"/>
      <w:lvlJc w:val="left"/>
      <w:pPr>
        <w:tabs>
          <w:tab w:val="num" w:pos="0"/>
        </w:tabs>
        <w:ind w:left="0" w:firstLine="0"/>
      </w:pPr>
      <w:rPr>
        <w:rFonts w:hint="default"/>
      </w:rPr>
    </w:lvl>
    <w:lvl w:ilvl="3">
      <w:start w:val="1"/>
      <w:numFmt w:val="decimal"/>
      <w:lvlRestart w:val="0"/>
      <w:lvlText w:val="%1.%2.%3.%4"/>
      <w:lvlJc w:val="left"/>
      <w:pPr>
        <w:tabs>
          <w:tab w:val="num" w:pos="0"/>
        </w:tabs>
        <w:ind w:left="0" w:firstLine="0"/>
      </w:pPr>
      <w:rPr>
        <w:rFonts w:hint="default"/>
      </w:rPr>
    </w:lvl>
    <w:lvl w:ilvl="4">
      <w:start w:val="1"/>
      <w:numFmt w:val="none"/>
      <w:lvlRestart w:val="0"/>
      <w:pStyle w:val="Overskrift5"/>
      <w:lvlText w:val=""/>
      <w:lvlJc w:val="left"/>
      <w:pPr>
        <w:tabs>
          <w:tab w:val="num" w:pos="0"/>
        </w:tabs>
        <w:ind w:left="0" w:firstLine="0"/>
      </w:pPr>
      <w:rPr>
        <w:rFonts w:hint="default"/>
      </w:rPr>
    </w:lvl>
    <w:lvl w:ilvl="5">
      <w:start w:val="1"/>
      <w:numFmt w:val="none"/>
      <w:pStyle w:val="Overskrift6"/>
      <w:lvlText w:val=""/>
      <w:lvlJc w:val="left"/>
      <w:pPr>
        <w:tabs>
          <w:tab w:val="num" w:pos="0"/>
        </w:tabs>
        <w:ind w:left="0" w:firstLine="0"/>
      </w:pPr>
      <w:rPr>
        <w:rFonts w:hint="default"/>
      </w:rPr>
    </w:lvl>
    <w:lvl w:ilvl="6">
      <w:start w:val="1"/>
      <w:numFmt w:val="none"/>
      <w:lvlRestart w:val="0"/>
      <w:pStyle w:val="Overskrift7"/>
      <w:lvlText w:val=""/>
      <w:lvlJc w:val="left"/>
      <w:pPr>
        <w:tabs>
          <w:tab w:val="num" w:pos="0"/>
        </w:tabs>
        <w:ind w:left="0" w:firstLine="0"/>
      </w:pPr>
      <w:rPr>
        <w:rFonts w:hint="default"/>
      </w:rPr>
    </w:lvl>
    <w:lvl w:ilvl="7">
      <w:start w:val="1"/>
      <w:numFmt w:val="none"/>
      <w:pStyle w:val="Overskrift8"/>
      <w:lvlText w:val=""/>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37F90D57"/>
    <w:multiLevelType w:val="hybridMultilevel"/>
    <w:tmpl w:val="FF285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0B76DA9"/>
    <w:multiLevelType w:val="hybridMultilevel"/>
    <w:tmpl w:val="85105D24"/>
    <w:lvl w:ilvl="0" w:tplc="2BA82CD2">
      <w:start w:val="1"/>
      <w:numFmt w:val="lowerLetter"/>
      <w:pStyle w:val="Stil2"/>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78"/>
    <w:rsid w:val="002D26DF"/>
    <w:rsid w:val="00457EA0"/>
    <w:rsid w:val="00512CE5"/>
    <w:rsid w:val="00656638"/>
    <w:rsid w:val="0071009A"/>
    <w:rsid w:val="008B54F1"/>
    <w:rsid w:val="00B71FD9"/>
    <w:rsid w:val="00DB7093"/>
    <w:rsid w:val="00DE6978"/>
    <w:rsid w:val="00E125FA"/>
    <w:rsid w:val="00EB18CF"/>
    <w:rsid w:val="00F315EE"/>
    <w:rsid w:val="00F548D9"/>
    <w:rsid w:val="00F70F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EE"/>
    <w:rPr>
      <w:sz w:val="24"/>
      <w:lang w:eastAsia="nb-NO"/>
    </w:rPr>
  </w:style>
  <w:style w:type="paragraph" w:styleId="Overskrift1">
    <w:name w:val="heading 1"/>
    <w:basedOn w:val="Normal"/>
    <w:next w:val="Normal"/>
    <w:link w:val="Overskrift1Tegn"/>
    <w:qFormat/>
    <w:rsid w:val="00F315EE"/>
    <w:pPr>
      <w:keepNext/>
      <w:spacing w:before="240" w:after="240"/>
      <w:outlineLvl w:val="0"/>
    </w:pPr>
    <w:rPr>
      <w:sz w:val="36"/>
    </w:rPr>
  </w:style>
  <w:style w:type="paragraph" w:styleId="Overskrift2">
    <w:name w:val="heading 2"/>
    <w:basedOn w:val="Normal"/>
    <w:next w:val="Normal"/>
    <w:link w:val="Overskrift2Tegn"/>
    <w:qFormat/>
    <w:rsid w:val="00F315EE"/>
    <w:pPr>
      <w:keepNext/>
      <w:spacing w:before="360" w:after="120"/>
      <w:outlineLvl w:val="1"/>
    </w:pPr>
    <w:rPr>
      <w:rFonts w:ascii="Arial" w:hAnsi="Arial" w:cs="Arial"/>
      <w:bCs/>
      <w:iCs/>
      <w:sz w:val="30"/>
      <w:szCs w:val="28"/>
    </w:rPr>
  </w:style>
  <w:style w:type="paragraph" w:styleId="Overskrift3">
    <w:name w:val="heading 3"/>
    <w:basedOn w:val="Normal"/>
    <w:next w:val="Normal"/>
    <w:link w:val="Overskrift3Tegn"/>
    <w:qFormat/>
    <w:rsid w:val="00F315EE"/>
    <w:pPr>
      <w:keepNext/>
      <w:spacing w:before="240" w:after="60"/>
      <w:outlineLvl w:val="2"/>
    </w:pPr>
    <w:rPr>
      <w:rFonts w:cs="Arial"/>
      <w:bCs/>
      <w:sz w:val="30"/>
      <w:szCs w:val="26"/>
    </w:rPr>
  </w:style>
  <w:style w:type="paragraph" w:styleId="Overskrift4">
    <w:name w:val="heading 4"/>
    <w:basedOn w:val="Normal"/>
    <w:next w:val="Normal"/>
    <w:link w:val="Overskrift4Tegn"/>
    <w:qFormat/>
    <w:rsid w:val="00F315EE"/>
    <w:pPr>
      <w:keepNext/>
      <w:spacing w:before="240" w:after="60"/>
      <w:outlineLvl w:val="3"/>
    </w:pPr>
    <w:rPr>
      <w:rFonts w:ascii="Arial" w:hAnsi="Arial" w:cs="Arial"/>
      <w:bCs/>
      <w:iCs/>
      <w:sz w:val="26"/>
      <w:szCs w:val="28"/>
    </w:rPr>
  </w:style>
  <w:style w:type="paragraph" w:styleId="Overskrift5">
    <w:name w:val="heading 5"/>
    <w:basedOn w:val="Normal"/>
    <w:next w:val="Normal"/>
    <w:link w:val="Overskrift5Tegn"/>
    <w:qFormat/>
    <w:rsid w:val="00F315EE"/>
    <w:pPr>
      <w:keepNext/>
      <w:numPr>
        <w:ilvl w:val="4"/>
        <w:numId w:val="4"/>
      </w:numPr>
      <w:spacing w:before="240" w:after="60"/>
      <w:outlineLvl w:val="4"/>
    </w:pPr>
    <w:rPr>
      <w:i/>
      <w:iCs/>
      <w:sz w:val="28"/>
    </w:rPr>
  </w:style>
  <w:style w:type="paragraph" w:styleId="Overskrift6">
    <w:name w:val="heading 6"/>
    <w:basedOn w:val="Normal"/>
    <w:next w:val="Normal"/>
    <w:link w:val="Overskrift6Tegn"/>
    <w:qFormat/>
    <w:rsid w:val="00F315EE"/>
    <w:pPr>
      <w:numPr>
        <w:ilvl w:val="5"/>
        <w:numId w:val="4"/>
      </w:numPr>
      <w:spacing w:before="240" w:after="120"/>
      <w:outlineLvl w:val="5"/>
    </w:pPr>
    <w:rPr>
      <w:b/>
      <w:bCs/>
      <w:szCs w:val="22"/>
    </w:rPr>
  </w:style>
  <w:style w:type="paragraph" w:styleId="Overskrift7">
    <w:name w:val="heading 7"/>
    <w:basedOn w:val="Normal"/>
    <w:next w:val="Normal"/>
    <w:link w:val="Overskrift7Tegn"/>
    <w:qFormat/>
    <w:rsid w:val="00F315EE"/>
    <w:pPr>
      <w:numPr>
        <w:ilvl w:val="6"/>
        <w:numId w:val="4"/>
      </w:numPr>
      <w:spacing w:before="240" w:after="60"/>
      <w:outlineLvl w:val="6"/>
    </w:pPr>
    <w:rPr>
      <w:b/>
      <w:sz w:val="32"/>
      <w:szCs w:val="24"/>
    </w:rPr>
  </w:style>
  <w:style w:type="paragraph" w:styleId="Overskrift8">
    <w:name w:val="heading 8"/>
    <w:basedOn w:val="Normal"/>
    <w:next w:val="Normal"/>
    <w:link w:val="Overskrift8Tegn"/>
    <w:qFormat/>
    <w:rsid w:val="00F315EE"/>
    <w:pPr>
      <w:numPr>
        <w:ilvl w:val="7"/>
        <w:numId w:val="4"/>
      </w:numPr>
      <w:spacing w:before="240" w:after="60"/>
      <w:outlineLvl w:val="7"/>
    </w:pPr>
    <w:rPr>
      <w:i/>
      <w:iCs/>
      <w:szCs w:val="24"/>
    </w:rPr>
  </w:style>
  <w:style w:type="paragraph" w:styleId="Overskrift9">
    <w:name w:val="heading 9"/>
    <w:basedOn w:val="Normal"/>
    <w:next w:val="Normal"/>
    <w:link w:val="Overskrift9Tegn"/>
    <w:qFormat/>
    <w:rsid w:val="00F315EE"/>
    <w:pPr>
      <w:pBdr>
        <w:top w:val="single" w:sz="4" w:space="1" w:color="auto"/>
      </w:pBdr>
      <w:spacing w:before="240" w:after="60"/>
      <w:outlineLvl w:val="8"/>
    </w:pPr>
    <w:rPr>
      <w:rFonts w:cs="Arial"/>
      <w:sz w:val="18"/>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315EE"/>
    <w:rPr>
      <w:sz w:val="36"/>
      <w:lang w:eastAsia="nb-NO"/>
    </w:rPr>
  </w:style>
  <w:style w:type="character" w:customStyle="1" w:styleId="Overskrift2Tegn">
    <w:name w:val="Overskrift 2 Tegn"/>
    <w:basedOn w:val="Standardskriftforavsnitt"/>
    <w:link w:val="Overskrift2"/>
    <w:rsid w:val="00F315EE"/>
    <w:rPr>
      <w:rFonts w:ascii="Arial" w:hAnsi="Arial" w:cs="Arial"/>
      <w:bCs/>
      <w:iCs/>
      <w:sz w:val="30"/>
      <w:szCs w:val="28"/>
      <w:lang w:eastAsia="nb-NO"/>
    </w:rPr>
  </w:style>
  <w:style w:type="character" w:customStyle="1" w:styleId="Overskrift3Tegn">
    <w:name w:val="Overskrift 3 Tegn"/>
    <w:basedOn w:val="Standardskriftforavsnitt"/>
    <w:link w:val="Overskrift3"/>
    <w:rsid w:val="00F315EE"/>
    <w:rPr>
      <w:rFonts w:cs="Arial"/>
      <w:bCs/>
      <w:sz w:val="30"/>
      <w:szCs w:val="26"/>
      <w:lang w:eastAsia="nb-NO"/>
    </w:rPr>
  </w:style>
  <w:style w:type="character" w:customStyle="1" w:styleId="Overskrift4Tegn">
    <w:name w:val="Overskrift 4 Tegn"/>
    <w:basedOn w:val="Standardskriftforavsnitt"/>
    <w:link w:val="Overskrift4"/>
    <w:rsid w:val="00F315EE"/>
    <w:rPr>
      <w:rFonts w:ascii="Arial" w:hAnsi="Arial" w:cs="Arial"/>
      <w:bCs/>
      <w:iCs/>
      <w:sz w:val="26"/>
      <w:szCs w:val="28"/>
      <w:lang w:eastAsia="nb-NO"/>
    </w:rPr>
  </w:style>
  <w:style w:type="character" w:customStyle="1" w:styleId="Overskrift5Tegn">
    <w:name w:val="Overskrift 5 Tegn"/>
    <w:basedOn w:val="Standardskriftforavsnitt"/>
    <w:link w:val="Overskrift5"/>
    <w:rsid w:val="00F315EE"/>
    <w:rPr>
      <w:i/>
      <w:iCs/>
      <w:sz w:val="28"/>
      <w:lang w:eastAsia="nb-NO"/>
    </w:rPr>
  </w:style>
  <w:style w:type="character" w:customStyle="1" w:styleId="Overskrift6Tegn">
    <w:name w:val="Overskrift 6 Tegn"/>
    <w:basedOn w:val="Standardskriftforavsnitt"/>
    <w:link w:val="Overskrift6"/>
    <w:rsid w:val="00F315EE"/>
    <w:rPr>
      <w:b/>
      <w:bCs/>
      <w:sz w:val="24"/>
      <w:szCs w:val="22"/>
      <w:lang w:eastAsia="nb-NO"/>
    </w:rPr>
  </w:style>
  <w:style w:type="character" w:customStyle="1" w:styleId="Overskrift7Tegn">
    <w:name w:val="Overskrift 7 Tegn"/>
    <w:basedOn w:val="Standardskriftforavsnitt"/>
    <w:link w:val="Overskrift7"/>
    <w:rsid w:val="00F315EE"/>
    <w:rPr>
      <w:b/>
      <w:sz w:val="32"/>
      <w:szCs w:val="24"/>
      <w:lang w:eastAsia="nb-NO"/>
    </w:rPr>
  </w:style>
  <w:style w:type="character" w:customStyle="1" w:styleId="Overskrift8Tegn">
    <w:name w:val="Overskrift 8 Tegn"/>
    <w:basedOn w:val="Standardskriftforavsnitt"/>
    <w:link w:val="Overskrift8"/>
    <w:rsid w:val="00F315EE"/>
    <w:rPr>
      <w:i/>
      <w:iCs/>
      <w:sz w:val="24"/>
      <w:szCs w:val="24"/>
      <w:lang w:eastAsia="nb-NO"/>
    </w:rPr>
  </w:style>
  <w:style w:type="character" w:customStyle="1" w:styleId="Overskrift9Tegn">
    <w:name w:val="Overskrift 9 Tegn"/>
    <w:basedOn w:val="Standardskriftforavsnitt"/>
    <w:link w:val="Overskrift9"/>
    <w:rsid w:val="00F315EE"/>
    <w:rPr>
      <w:rFonts w:cs="Arial"/>
      <w:sz w:val="18"/>
      <w:szCs w:val="22"/>
      <w:lang w:eastAsia="nb-NO"/>
    </w:rPr>
  </w:style>
  <w:style w:type="paragraph" w:styleId="Bildetekst">
    <w:name w:val="caption"/>
    <w:basedOn w:val="Normal"/>
    <w:next w:val="Normal"/>
    <w:qFormat/>
    <w:rsid w:val="00F315EE"/>
    <w:rPr>
      <w:b/>
      <w:bCs/>
      <w:sz w:val="20"/>
    </w:rPr>
  </w:style>
  <w:style w:type="paragraph" w:styleId="Topptekst">
    <w:name w:val="header"/>
    <w:basedOn w:val="Normal"/>
    <w:link w:val="TopptekstTegn"/>
    <w:uiPriority w:val="99"/>
    <w:unhideWhenUsed/>
    <w:rsid w:val="00DE6978"/>
    <w:pPr>
      <w:tabs>
        <w:tab w:val="center" w:pos="4536"/>
        <w:tab w:val="right" w:pos="9072"/>
      </w:tabs>
    </w:pPr>
  </w:style>
  <w:style w:type="character" w:customStyle="1" w:styleId="TopptekstTegn">
    <w:name w:val="Topptekst Tegn"/>
    <w:basedOn w:val="Standardskriftforavsnitt"/>
    <w:link w:val="Topptekst"/>
    <w:uiPriority w:val="99"/>
    <w:rsid w:val="00DE6978"/>
    <w:rPr>
      <w:sz w:val="24"/>
      <w:lang w:eastAsia="nb-NO"/>
    </w:rPr>
  </w:style>
  <w:style w:type="paragraph" w:styleId="Bunntekst">
    <w:name w:val="footer"/>
    <w:basedOn w:val="Normal"/>
    <w:link w:val="BunntekstTegn"/>
    <w:uiPriority w:val="99"/>
    <w:unhideWhenUsed/>
    <w:rsid w:val="00DE6978"/>
    <w:pPr>
      <w:tabs>
        <w:tab w:val="center" w:pos="4536"/>
        <w:tab w:val="right" w:pos="9072"/>
      </w:tabs>
    </w:pPr>
  </w:style>
  <w:style w:type="character" w:customStyle="1" w:styleId="BunntekstTegn">
    <w:name w:val="Bunntekst Tegn"/>
    <w:basedOn w:val="Standardskriftforavsnitt"/>
    <w:link w:val="Bunntekst"/>
    <w:uiPriority w:val="99"/>
    <w:rsid w:val="00DE6978"/>
    <w:rPr>
      <w:sz w:val="24"/>
      <w:lang w:eastAsia="nb-NO"/>
    </w:rPr>
  </w:style>
  <w:style w:type="paragraph" w:styleId="Bobletekst">
    <w:name w:val="Balloon Text"/>
    <w:basedOn w:val="Normal"/>
    <w:link w:val="BobletekstTegn"/>
    <w:uiPriority w:val="99"/>
    <w:semiHidden/>
    <w:unhideWhenUsed/>
    <w:rsid w:val="00DE6978"/>
    <w:rPr>
      <w:rFonts w:ascii="Tahoma" w:hAnsi="Tahoma" w:cs="Tahoma"/>
      <w:sz w:val="16"/>
      <w:szCs w:val="16"/>
    </w:rPr>
  </w:style>
  <w:style w:type="character" w:customStyle="1" w:styleId="BobletekstTegn">
    <w:name w:val="Bobletekst Tegn"/>
    <w:basedOn w:val="Standardskriftforavsnitt"/>
    <w:link w:val="Bobletekst"/>
    <w:uiPriority w:val="99"/>
    <w:semiHidden/>
    <w:rsid w:val="00DE6978"/>
    <w:rPr>
      <w:rFonts w:ascii="Tahoma" w:hAnsi="Tahoma" w:cs="Tahoma"/>
      <w:sz w:val="16"/>
      <w:szCs w:val="16"/>
      <w:lang w:eastAsia="nb-NO"/>
    </w:rPr>
  </w:style>
  <w:style w:type="paragraph" w:styleId="Listeavsnitt">
    <w:name w:val="List Paragraph"/>
    <w:basedOn w:val="Normal"/>
    <w:uiPriority w:val="34"/>
    <w:qFormat/>
    <w:rsid w:val="00B71FD9"/>
    <w:pPr>
      <w:ind w:left="720"/>
      <w:contextualSpacing/>
    </w:pPr>
  </w:style>
  <w:style w:type="paragraph" w:customStyle="1" w:styleId="Stil2">
    <w:name w:val="Stil2"/>
    <w:basedOn w:val="Normal"/>
    <w:uiPriority w:val="99"/>
    <w:rsid w:val="00512CE5"/>
    <w:pPr>
      <w:numPr>
        <w:numId w:val="6"/>
      </w:numP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EE"/>
    <w:rPr>
      <w:sz w:val="24"/>
      <w:lang w:eastAsia="nb-NO"/>
    </w:rPr>
  </w:style>
  <w:style w:type="paragraph" w:styleId="Overskrift1">
    <w:name w:val="heading 1"/>
    <w:basedOn w:val="Normal"/>
    <w:next w:val="Normal"/>
    <w:link w:val="Overskrift1Tegn"/>
    <w:qFormat/>
    <w:rsid w:val="00F315EE"/>
    <w:pPr>
      <w:keepNext/>
      <w:spacing w:before="240" w:after="240"/>
      <w:outlineLvl w:val="0"/>
    </w:pPr>
    <w:rPr>
      <w:sz w:val="36"/>
    </w:rPr>
  </w:style>
  <w:style w:type="paragraph" w:styleId="Overskrift2">
    <w:name w:val="heading 2"/>
    <w:basedOn w:val="Normal"/>
    <w:next w:val="Normal"/>
    <w:link w:val="Overskrift2Tegn"/>
    <w:qFormat/>
    <w:rsid w:val="00F315EE"/>
    <w:pPr>
      <w:keepNext/>
      <w:spacing w:before="360" w:after="120"/>
      <w:outlineLvl w:val="1"/>
    </w:pPr>
    <w:rPr>
      <w:rFonts w:ascii="Arial" w:hAnsi="Arial" w:cs="Arial"/>
      <w:bCs/>
      <w:iCs/>
      <w:sz w:val="30"/>
      <w:szCs w:val="28"/>
    </w:rPr>
  </w:style>
  <w:style w:type="paragraph" w:styleId="Overskrift3">
    <w:name w:val="heading 3"/>
    <w:basedOn w:val="Normal"/>
    <w:next w:val="Normal"/>
    <w:link w:val="Overskrift3Tegn"/>
    <w:qFormat/>
    <w:rsid w:val="00F315EE"/>
    <w:pPr>
      <w:keepNext/>
      <w:spacing w:before="240" w:after="60"/>
      <w:outlineLvl w:val="2"/>
    </w:pPr>
    <w:rPr>
      <w:rFonts w:cs="Arial"/>
      <w:bCs/>
      <w:sz w:val="30"/>
      <w:szCs w:val="26"/>
    </w:rPr>
  </w:style>
  <w:style w:type="paragraph" w:styleId="Overskrift4">
    <w:name w:val="heading 4"/>
    <w:basedOn w:val="Normal"/>
    <w:next w:val="Normal"/>
    <w:link w:val="Overskrift4Tegn"/>
    <w:qFormat/>
    <w:rsid w:val="00F315EE"/>
    <w:pPr>
      <w:keepNext/>
      <w:spacing w:before="240" w:after="60"/>
      <w:outlineLvl w:val="3"/>
    </w:pPr>
    <w:rPr>
      <w:rFonts w:ascii="Arial" w:hAnsi="Arial" w:cs="Arial"/>
      <w:bCs/>
      <w:iCs/>
      <w:sz w:val="26"/>
      <w:szCs w:val="28"/>
    </w:rPr>
  </w:style>
  <w:style w:type="paragraph" w:styleId="Overskrift5">
    <w:name w:val="heading 5"/>
    <w:basedOn w:val="Normal"/>
    <w:next w:val="Normal"/>
    <w:link w:val="Overskrift5Tegn"/>
    <w:qFormat/>
    <w:rsid w:val="00F315EE"/>
    <w:pPr>
      <w:keepNext/>
      <w:numPr>
        <w:ilvl w:val="4"/>
        <w:numId w:val="4"/>
      </w:numPr>
      <w:spacing w:before="240" w:after="60"/>
      <w:outlineLvl w:val="4"/>
    </w:pPr>
    <w:rPr>
      <w:i/>
      <w:iCs/>
      <w:sz w:val="28"/>
    </w:rPr>
  </w:style>
  <w:style w:type="paragraph" w:styleId="Overskrift6">
    <w:name w:val="heading 6"/>
    <w:basedOn w:val="Normal"/>
    <w:next w:val="Normal"/>
    <w:link w:val="Overskrift6Tegn"/>
    <w:qFormat/>
    <w:rsid w:val="00F315EE"/>
    <w:pPr>
      <w:numPr>
        <w:ilvl w:val="5"/>
        <w:numId w:val="4"/>
      </w:numPr>
      <w:spacing w:before="240" w:after="120"/>
      <w:outlineLvl w:val="5"/>
    </w:pPr>
    <w:rPr>
      <w:b/>
      <w:bCs/>
      <w:szCs w:val="22"/>
    </w:rPr>
  </w:style>
  <w:style w:type="paragraph" w:styleId="Overskrift7">
    <w:name w:val="heading 7"/>
    <w:basedOn w:val="Normal"/>
    <w:next w:val="Normal"/>
    <w:link w:val="Overskrift7Tegn"/>
    <w:qFormat/>
    <w:rsid w:val="00F315EE"/>
    <w:pPr>
      <w:numPr>
        <w:ilvl w:val="6"/>
        <w:numId w:val="4"/>
      </w:numPr>
      <w:spacing w:before="240" w:after="60"/>
      <w:outlineLvl w:val="6"/>
    </w:pPr>
    <w:rPr>
      <w:b/>
      <w:sz w:val="32"/>
      <w:szCs w:val="24"/>
    </w:rPr>
  </w:style>
  <w:style w:type="paragraph" w:styleId="Overskrift8">
    <w:name w:val="heading 8"/>
    <w:basedOn w:val="Normal"/>
    <w:next w:val="Normal"/>
    <w:link w:val="Overskrift8Tegn"/>
    <w:qFormat/>
    <w:rsid w:val="00F315EE"/>
    <w:pPr>
      <w:numPr>
        <w:ilvl w:val="7"/>
        <w:numId w:val="4"/>
      </w:numPr>
      <w:spacing w:before="240" w:after="60"/>
      <w:outlineLvl w:val="7"/>
    </w:pPr>
    <w:rPr>
      <w:i/>
      <w:iCs/>
      <w:szCs w:val="24"/>
    </w:rPr>
  </w:style>
  <w:style w:type="paragraph" w:styleId="Overskrift9">
    <w:name w:val="heading 9"/>
    <w:basedOn w:val="Normal"/>
    <w:next w:val="Normal"/>
    <w:link w:val="Overskrift9Tegn"/>
    <w:qFormat/>
    <w:rsid w:val="00F315EE"/>
    <w:pPr>
      <w:pBdr>
        <w:top w:val="single" w:sz="4" w:space="1" w:color="auto"/>
      </w:pBdr>
      <w:spacing w:before="240" w:after="60"/>
      <w:outlineLvl w:val="8"/>
    </w:pPr>
    <w:rPr>
      <w:rFonts w:cs="Arial"/>
      <w:sz w:val="18"/>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315EE"/>
    <w:rPr>
      <w:sz w:val="36"/>
      <w:lang w:eastAsia="nb-NO"/>
    </w:rPr>
  </w:style>
  <w:style w:type="character" w:customStyle="1" w:styleId="Overskrift2Tegn">
    <w:name w:val="Overskrift 2 Tegn"/>
    <w:basedOn w:val="Standardskriftforavsnitt"/>
    <w:link w:val="Overskrift2"/>
    <w:rsid w:val="00F315EE"/>
    <w:rPr>
      <w:rFonts w:ascii="Arial" w:hAnsi="Arial" w:cs="Arial"/>
      <w:bCs/>
      <w:iCs/>
      <w:sz w:val="30"/>
      <w:szCs w:val="28"/>
      <w:lang w:eastAsia="nb-NO"/>
    </w:rPr>
  </w:style>
  <w:style w:type="character" w:customStyle="1" w:styleId="Overskrift3Tegn">
    <w:name w:val="Overskrift 3 Tegn"/>
    <w:basedOn w:val="Standardskriftforavsnitt"/>
    <w:link w:val="Overskrift3"/>
    <w:rsid w:val="00F315EE"/>
    <w:rPr>
      <w:rFonts w:cs="Arial"/>
      <w:bCs/>
      <w:sz w:val="30"/>
      <w:szCs w:val="26"/>
      <w:lang w:eastAsia="nb-NO"/>
    </w:rPr>
  </w:style>
  <w:style w:type="character" w:customStyle="1" w:styleId="Overskrift4Tegn">
    <w:name w:val="Overskrift 4 Tegn"/>
    <w:basedOn w:val="Standardskriftforavsnitt"/>
    <w:link w:val="Overskrift4"/>
    <w:rsid w:val="00F315EE"/>
    <w:rPr>
      <w:rFonts w:ascii="Arial" w:hAnsi="Arial" w:cs="Arial"/>
      <w:bCs/>
      <w:iCs/>
      <w:sz w:val="26"/>
      <w:szCs w:val="28"/>
      <w:lang w:eastAsia="nb-NO"/>
    </w:rPr>
  </w:style>
  <w:style w:type="character" w:customStyle="1" w:styleId="Overskrift5Tegn">
    <w:name w:val="Overskrift 5 Tegn"/>
    <w:basedOn w:val="Standardskriftforavsnitt"/>
    <w:link w:val="Overskrift5"/>
    <w:rsid w:val="00F315EE"/>
    <w:rPr>
      <w:i/>
      <w:iCs/>
      <w:sz w:val="28"/>
      <w:lang w:eastAsia="nb-NO"/>
    </w:rPr>
  </w:style>
  <w:style w:type="character" w:customStyle="1" w:styleId="Overskrift6Tegn">
    <w:name w:val="Overskrift 6 Tegn"/>
    <w:basedOn w:val="Standardskriftforavsnitt"/>
    <w:link w:val="Overskrift6"/>
    <w:rsid w:val="00F315EE"/>
    <w:rPr>
      <w:b/>
      <w:bCs/>
      <w:sz w:val="24"/>
      <w:szCs w:val="22"/>
      <w:lang w:eastAsia="nb-NO"/>
    </w:rPr>
  </w:style>
  <w:style w:type="character" w:customStyle="1" w:styleId="Overskrift7Tegn">
    <w:name w:val="Overskrift 7 Tegn"/>
    <w:basedOn w:val="Standardskriftforavsnitt"/>
    <w:link w:val="Overskrift7"/>
    <w:rsid w:val="00F315EE"/>
    <w:rPr>
      <w:b/>
      <w:sz w:val="32"/>
      <w:szCs w:val="24"/>
      <w:lang w:eastAsia="nb-NO"/>
    </w:rPr>
  </w:style>
  <w:style w:type="character" w:customStyle="1" w:styleId="Overskrift8Tegn">
    <w:name w:val="Overskrift 8 Tegn"/>
    <w:basedOn w:val="Standardskriftforavsnitt"/>
    <w:link w:val="Overskrift8"/>
    <w:rsid w:val="00F315EE"/>
    <w:rPr>
      <w:i/>
      <w:iCs/>
      <w:sz w:val="24"/>
      <w:szCs w:val="24"/>
      <w:lang w:eastAsia="nb-NO"/>
    </w:rPr>
  </w:style>
  <w:style w:type="character" w:customStyle="1" w:styleId="Overskrift9Tegn">
    <w:name w:val="Overskrift 9 Tegn"/>
    <w:basedOn w:val="Standardskriftforavsnitt"/>
    <w:link w:val="Overskrift9"/>
    <w:rsid w:val="00F315EE"/>
    <w:rPr>
      <w:rFonts w:cs="Arial"/>
      <w:sz w:val="18"/>
      <w:szCs w:val="22"/>
      <w:lang w:eastAsia="nb-NO"/>
    </w:rPr>
  </w:style>
  <w:style w:type="paragraph" w:styleId="Bildetekst">
    <w:name w:val="caption"/>
    <w:basedOn w:val="Normal"/>
    <w:next w:val="Normal"/>
    <w:qFormat/>
    <w:rsid w:val="00F315EE"/>
    <w:rPr>
      <w:b/>
      <w:bCs/>
      <w:sz w:val="20"/>
    </w:rPr>
  </w:style>
  <w:style w:type="paragraph" w:styleId="Topptekst">
    <w:name w:val="header"/>
    <w:basedOn w:val="Normal"/>
    <w:link w:val="TopptekstTegn"/>
    <w:uiPriority w:val="99"/>
    <w:unhideWhenUsed/>
    <w:rsid w:val="00DE6978"/>
    <w:pPr>
      <w:tabs>
        <w:tab w:val="center" w:pos="4536"/>
        <w:tab w:val="right" w:pos="9072"/>
      </w:tabs>
    </w:pPr>
  </w:style>
  <w:style w:type="character" w:customStyle="1" w:styleId="TopptekstTegn">
    <w:name w:val="Topptekst Tegn"/>
    <w:basedOn w:val="Standardskriftforavsnitt"/>
    <w:link w:val="Topptekst"/>
    <w:uiPriority w:val="99"/>
    <w:rsid w:val="00DE6978"/>
    <w:rPr>
      <w:sz w:val="24"/>
      <w:lang w:eastAsia="nb-NO"/>
    </w:rPr>
  </w:style>
  <w:style w:type="paragraph" w:styleId="Bunntekst">
    <w:name w:val="footer"/>
    <w:basedOn w:val="Normal"/>
    <w:link w:val="BunntekstTegn"/>
    <w:uiPriority w:val="99"/>
    <w:unhideWhenUsed/>
    <w:rsid w:val="00DE6978"/>
    <w:pPr>
      <w:tabs>
        <w:tab w:val="center" w:pos="4536"/>
        <w:tab w:val="right" w:pos="9072"/>
      </w:tabs>
    </w:pPr>
  </w:style>
  <w:style w:type="character" w:customStyle="1" w:styleId="BunntekstTegn">
    <w:name w:val="Bunntekst Tegn"/>
    <w:basedOn w:val="Standardskriftforavsnitt"/>
    <w:link w:val="Bunntekst"/>
    <w:uiPriority w:val="99"/>
    <w:rsid w:val="00DE6978"/>
    <w:rPr>
      <w:sz w:val="24"/>
      <w:lang w:eastAsia="nb-NO"/>
    </w:rPr>
  </w:style>
  <w:style w:type="paragraph" w:styleId="Bobletekst">
    <w:name w:val="Balloon Text"/>
    <w:basedOn w:val="Normal"/>
    <w:link w:val="BobletekstTegn"/>
    <w:uiPriority w:val="99"/>
    <w:semiHidden/>
    <w:unhideWhenUsed/>
    <w:rsid w:val="00DE6978"/>
    <w:rPr>
      <w:rFonts w:ascii="Tahoma" w:hAnsi="Tahoma" w:cs="Tahoma"/>
      <w:sz w:val="16"/>
      <w:szCs w:val="16"/>
    </w:rPr>
  </w:style>
  <w:style w:type="character" w:customStyle="1" w:styleId="BobletekstTegn">
    <w:name w:val="Bobletekst Tegn"/>
    <w:basedOn w:val="Standardskriftforavsnitt"/>
    <w:link w:val="Bobletekst"/>
    <w:uiPriority w:val="99"/>
    <w:semiHidden/>
    <w:rsid w:val="00DE6978"/>
    <w:rPr>
      <w:rFonts w:ascii="Tahoma" w:hAnsi="Tahoma" w:cs="Tahoma"/>
      <w:sz w:val="16"/>
      <w:szCs w:val="16"/>
      <w:lang w:eastAsia="nb-NO"/>
    </w:rPr>
  </w:style>
  <w:style w:type="paragraph" w:styleId="Listeavsnitt">
    <w:name w:val="List Paragraph"/>
    <w:basedOn w:val="Normal"/>
    <w:uiPriority w:val="34"/>
    <w:qFormat/>
    <w:rsid w:val="00B71FD9"/>
    <w:pPr>
      <w:ind w:left="720"/>
      <w:contextualSpacing/>
    </w:pPr>
  </w:style>
  <w:style w:type="paragraph" w:customStyle="1" w:styleId="Stil2">
    <w:name w:val="Stil2"/>
    <w:basedOn w:val="Normal"/>
    <w:uiPriority w:val="99"/>
    <w:rsid w:val="00512CE5"/>
    <w:pPr>
      <w:numPr>
        <w:numId w:val="6"/>
      </w:numP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Pages>
  <Words>1249</Words>
  <Characters>6621</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Bodø Kommune</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Aasmoe</dc:creator>
  <cp:lastModifiedBy>Hanne Aasmoe</cp:lastModifiedBy>
  <cp:revision>6</cp:revision>
  <cp:lastPrinted>2013-01-18T07:13:00Z</cp:lastPrinted>
  <dcterms:created xsi:type="dcterms:W3CDTF">2013-01-17T11:55:00Z</dcterms:created>
  <dcterms:modified xsi:type="dcterms:W3CDTF">2013-01-21T07:12:00Z</dcterms:modified>
</cp:coreProperties>
</file>